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19" w:rsidRDefault="00EF78C0">
      <w:r w:rsidRPr="00EF78C0">
        <w:drawing>
          <wp:inline distT="0" distB="0" distL="0" distR="0">
            <wp:extent cx="5095875" cy="2314575"/>
            <wp:effectExtent l="19050" t="0" r="9525" b="0"/>
            <wp:docPr id="2" name="Picture 217" descr="Methods of Performance Appraisal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Methods of Performance Appraisal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B19" w:rsidSect="00802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F78C0"/>
    <w:rsid w:val="00171FFB"/>
    <w:rsid w:val="00797C53"/>
    <w:rsid w:val="00802880"/>
    <w:rsid w:val="00843048"/>
    <w:rsid w:val="00EF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7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8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cdn.yourarticlelibrary.com/wp-content/uploads/2014/04/clip_image002353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Daffodi PC</dc:creator>
  <cp:lastModifiedBy>Daffodi PC</cp:lastModifiedBy>
  <cp:revision>2</cp:revision>
  <dcterms:created xsi:type="dcterms:W3CDTF">2015-11-19T12:05:00Z</dcterms:created>
  <dcterms:modified xsi:type="dcterms:W3CDTF">2015-11-19T12:05:00Z</dcterms:modified>
</cp:coreProperties>
</file>