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437" w:rsidRDefault="006F0437" w:rsidP="006F0437">
      <w:pPr>
        <w:jc w:val="both"/>
        <w:rPr>
          <w:b/>
        </w:rPr>
      </w:pPr>
      <w:r w:rsidRPr="00565AE0">
        <w:rPr>
          <w:b/>
        </w:rPr>
        <w:t>Urbanization and Population Pressure</w:t>
      </w:r>
      <w:r>
        <w:rPr>
          <w:b/>
        </w:rPr>
        <w:t xml:space="preserve"> (UPP): </w:t>
      </w:r>
    </w:p>
    <w:p w:rsidR="006F0437" w:rsidRDefault="006F0437" w:rsidP="006F0437">
      <w:pPr>
        <w:jc w:val="both"/>
      </w:pPr>
      <w:r w:rsidRPr="000334CE">
        <w:t>Urban population growth (annual %) in Bangladesh was last measured at 2.92 in 2013, according to the World Bank. Urban population refers to people living in urban areas as defined by national statistical offices.</w:t>
      </w:r>
      <w:r>
        <w:t xml:space="preserve"> Urbanization growth rate has been increasing that ultimately stimulating the demand of apartments in city areas. </w:t>
      </w:r>
      <w:r w:rsidRPr="001046D5">
        <w:t>There is a direct relationship between urbanization and demand for houses (</w:t>
      </w:r>
      <w:proofErr w:type="spellStart"/>
      <w:r w:rsidRPr="001046D5">
        <w:t>Mollah</w:t>
      </w:r>
      <w:proofErr w:type="spellEnd"/>
      <w:r w:rsidRPr="001046D5">
        <w:t xml:space="preserve">, </w:t>
      </w:r>
      <w:proofErr w:type="spellStart"/>
      <w:r w:rsidRPr="001046D5">
        <w:t>Haque</w:t>
      </w:r>
      <w:proofErr w:type="spellEnd"/>
      <w:r w:rsidRPr="001046D5">
        <w:t xml:space="preserve"> </w:t>
      </w:r>
      <w:r>
        <w:t>and</w:t>
      </w:r>
      <w:r w:rsidRPr="001046D5">
        <w:t xml:space="preserve"> Pasha, 2009).</w:t>
      </w:r>
      <w:r>
        <w:t xml:space="preserve"> Population of Bangladesh also increasing that indicates the huge prospects of housing sectors. There are some variables such Rapid increase in population (RIP); Rapid urban growth (RUG); Increases urbanization pressures (IUPS); Employment in urban areas (EUA); Good educational institutions in urban areas (GEIU) those creating the opportunities for the Real Estate sectors in Bangladesh.  RIP, RUG, IUPS have been showed by </w:t>
      </w:r>
      <w:proofErr w:type="spellStart"/>
      <w:r w:rsidRPr="001046D5">
        <w:t>Mohiud</w:t>
      </w:r>
      <w:r>
        <w:t>din</w:t>
      </w:r>
      <w:proofErr w:type="spellEnd"/>
      <w:r>
        <w:t xml:space="preserve">, 2014; </w:t>
      </w:r>
      <w:proofErr w:type="spellStart"/>
      <w:r w:rsidRPr="00C74BD9">
        <w:rPr>
          <w:color w:val="000000"/>
        </w:rPr>
        <w:t>Labib</w:t>
      </w:r>
      <w:proofErr w:type="spellEnd"/>
      <w:r w:rsidRPr="00C74BD9">
        <w:rPr>
          <w:color w:val="000000"/>
        </w:rPr>
        <w:t>, et al.,  2013</w:t>
      </w:r>
      <w:r>
        <w:rPr>
          <w:color w:val="000000"/>
        </w:rPr>
        <w:t>;</w:t>
      </w:r>
      <w:r>
        <w:t xml:space="preserve"> </w:t>
      </w:r>
      <w:proofErr w:type="spellStart"/>
      <w:r>
        <w:t>Dewri</w:t>
      </w:r>
      <w:proofErr w:type="spellEnd"/>
      <w:r>
        <w:t xml:space="preserve">, et al., 2012; </w:t>
      </w:r>
      <w:proofErr w:type="spellStart"/>
      <w:r>
        <w:rPr>
          <w:bCs/>
          <w:iCs/>
        </w:rPr>
        <w:t>Barua</w:t>
      </w:r>
      <w:proofErr w:type="spellEnd"/>
      <w:r>
        <w:rPr>
          <w:bCs/>
          <w:iCs/>
        </w:rPr>
        <w:t xml:space="preserve">, et al., 2010; </w:t>
      </w:r>
      <w:proofErr w:type="spellStart"/>
      <w:r>
        <w:t>Mollah</w:t>
      </w:r>
      <w:proofErr w:type="spellEnd"/>
      <w:r>
        <w:t>, et al.,</w:t>
      </w:r>
      <w:r w:rsidRPr="001046D5">
        <w:t xml:space="preserve"> 2009</w:t>
      </w:r>
      <w:r>
        <w:t>; Islam, 2008). Information about urbanization and populations in urban areas are shown in Table 1.</w:t>
      </w:r>
    </w:p>
    <w:p w:rsidR="006F0437" w:rsidRPr="007B323C" w:rsidRDefault="006F0437" w:rsidP="006F0437">
      <w:pPr>
        <w:jc w:val="center"/>
        <w:rPr>
          <w:b/>
        </w:rPr>
      </w:pPr>
      <w:r w:rsidRPr="007B323C">
        <w:rPr>
          <w:b/>
        </w:rPr>
        <w:t>Table 1: Urban Population and Urban Growth Rate: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83"/>
        <w:gridCol w:w="1356"/>
        <w:gridCol w:w="1356"/>
        <w:gridCol w:w="1356"/>
        <w:gridCol w:w="1425"/>
      </w:tblGrid>
      <w:tr w:rsidR="006F0437" w:rsidRPr="007B323C" w:rsidTr="009B58B6">
        <w:tc>
          <w:tcPr>
            <w:tcW w:w="4083" w:type="dxa"/>
          </w:tcPr>
          <w:p w:rsidR="006F0437" w:rsidRPr="00B27BDA" w:rsidRDefault="006F0437" w:rsidP="009B58B6">
            <w:pPr>
              <w:tabs>
                <w:tab w:val="center" w:pos="1933"/>
              </w:tabs>
              <w:jc w:val="both"/>
              <w:rPr>
                <w:b/>
                <w:color w:val="000000"/>
              </w:rPr>
            </w:pPr>
            <w:r>
              <w:rPr>
                <w:b/>
                <w:noProof/>
                <w:color w:val="00000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62.05pt;margin-top:1.2pt;width:15.3pt;height:23pt;z-index:251660288" o:connectortype="straight"/>
              </w:pict>
            </w:r>
            <w:r w:rsidRPr="00B27BDA">
              <w:rPr>
                <w:b/>
                <w:color w:val="000000"/>
              </w:rPr>
              <w:t>Indicators</w:t>
            </w:r>
            <w:r w:rsidRPr="00B27BDA">
              <w:rPr>
                <w:b/>
                <w:color w:val="000000"/>
              </w:rPr>
              <w:tab/>
              <w:t>Year</w:t>
            </w:r>
          </w:p>
        </w:tc>
        <w:tc>
          <w:tcPr>
            <w:tcW w:w="1356" w:type="dxa"/>
          </w:tcPr>
          <w:p w:rsidR="006F0437" w:rsidRPr="00B27BDA" w:rsidRDefault="006F0437" w:rsidP="009B58B6">
            <w:pPr>
              <w:jc w:val="both"/>
              <w:rPr>
                <w:color w:val="000000"/>
              </w:rPr>
            </w:pPr>
            <w:r w:rsidRPr="00B27BDA">
              <w:rPr>
                <w:color w:val="000000"/>
              </w:rPr>
              <w:t>1990</w:t>
            </w:r>
          </w:p>
        </w:tc>
        <w:tc>
          <w:tcPr>
            <w:tcW w:w="1356" w:type="dxa"/>
          </w:tcPr>
          <w:p w:rsidR="006F0437" w:rsidRPr="00B27BDA" w:rsidRDefault="006F0437" w:rsidP="009B58B6">
            <w:pPr>
              <w:jc w:val="both"/>
              <w:rPr>
                <w:color w:val="000000"/>
              </w:rPr>
            </w:pPr>
            <w:r w:rsidRPr="00B27BDA">
              <w:rPr>
                <w:color w:val="000000"/>
              </w:rPr>
              <w:t>2000</w:t>
            </w:r>
          </w:p>
        </w:tc>
        <w:tc>
          <w:tcPr>
            <w:tcW w:w="1356" w:type="dxa"/>
          </w:tcPr>
          <w:p w:rsidR="006F0437" w:rsidRPr="00B27BDA" w:rsidRDefault="006F0437" w:rsidP="009B58B6">
            <w:pPr>
              <w:jc w:val="both"/>
              <w:rPr>
                <w:color w:val="000000"/>
              </w:rPr>
            </w:pPr>
            <w:r w:rsidRPr="00B27BDA">
              <w:rPr>
                <w:color w:val="000000"/>
              </w:rPr>
              <w:t>2010</w:t>
            </w:r>
          </w:p>
        </w:tc>
        <w:tc>
          <w:tcPr>
            <w:tcW w:w="1425" w:type="dxa"/>
          </w:tcPr>
          <w:p w:rsidR="006F0437" w:rsidRPr="00B27BDA" w:rsidRDefault="006F0437" w:rsidP="009B58B6">
            <w:pPr>
              <w:jc w:val="both"/>
              <w:rPr>
                <w:color w:val="000000"/>
              </w:rPr>
            </w:pPr>
            <w:r w:rsidRPr="00B27BDA">
              <w:rPr>
                <w:color w:val="000000"/>
              </w:rPr>
              <w:t>2013 (last Measured)</w:t>
            </w:r>
          </w:p>
        </w:tc>
      </w:tr>
      <w:tr w:rsidR="006F0437" w:rsidRPr="007B323C" w:rsidTr="009B58B6">
        <w:trPr>
          <w:trHeight w:val="458"/>
        </w:trPr>
        <w:tc>
          <w:tcPr>
            <w:tcW w:w="4083" w:type="dxa"/>
          </w:tcPr>
          <w:p w:rsidR="006F0437" w:rsidRPr="00B27BDA" w:rsidRDefault="006F0437" w:rsidP="009B58B6">
            <w:pPr>
              <w:spacing w:after="230" w:line="315" w:lineRule="atLeast"/>
              <w:rPr>
                <w:color w:val="000000"/>
              </w:rPr>
            </w:pPr>
            <w:hyperlink r:id="rId4" w:history="1">
              <w:r w:rsidRPr="00B27BDA">
                <w:rPr>
                  <w:rStyle w:val="Hyperlink"/>
                  <w:color w:val="000000"/>
                </w:rPr>
                <w:t>Urban population in Bangladesh</w:t>
              </w:r>
            </w:hyperlink>
          </w:p>
        </w:tc>
        <w:tc>
          <w:tcPr>
            <w:tcW w:w="1356" w:type="dxa"/>
          </w:tcPr>
          <w:p w:rsidR="006F0437" w:rsidRPr="00B27BDA" w:rsidRDefault="006F0437" w:rsidP="009B58B6">
            <w:pPr>
              <w:spacing w:after="230" w:line="315" w:lineRule="atLeast"/>
              <w:rPr>
                <w:color w:val="000000"/>
              </w:rPr>
            </w:pPr>
            <w:r w:rsidRPr="00B27BDA">
              <w:rPr>
                <w:color w:val="000000"/>
              </w:rPr>
              <w:t>22895166</w:t>
            </w:r>
          </w:p>
        </w:tc>
        <w:tc>
          <w:tcPr>
            <w:tcW w:w="1356" w:type="dxa"/>
          </w:tcPr>
          <w:p w:rsidR="006F0437" w:rsidRPr="00B27BDA" w:rsidRDefault="006F0437" w:rsidP="009B58B6">
            <w:pPr>
              <w:spacing w:after="230" w:line="315" w:lineRule="atLeast"/>
              <w:rPr>
                <w:color w:val="000000"/>
              </w:rPr>
            </w:pPr>
            <w:r w:rsidRPr="00B27BDA">
              <w:rPr>
                <w:color w:val="000000"/>
              </w:rPr>
              <w:t>30583777</w:t>
            </w:r>
          </w:p>
        </w:tc>
        <w:tc>
          <w:tcPr>
            <w:tcW w:w="1356" w:type="dxa"/>
          </w:tcPr>
          <w:p w:rsidR="006F0437" w:rsidRPr="00B27BDA" w:rsidRDefault="006F0437" w:rsidP="009B58B6">
            <w:pPr>
              <w:spacing w:after="230" w:line="315" w:lineRule="atLeast"/>
              <w:rPr>
                <w:color w:val="000000"/>
              </w:rPr>
            </w:pPr>
            <w:r w:rsidRPr="00B27BDA">
              <w:rPr>
                <w:color w:val="000000"/>
              </w:rPr>
              <w:t>41782489</w:t>
            </w:r>
          </w:p>
        </w:tc>
        <w:tc>
          <w:tcPr>
            <w:tcW w:w="1425" w:type="dxa"/>
          </w:tcPr>
          <w:p w:rsidR="006F0437" w:rsidRPr="00B27BDA" w:rsidRDefault="006F0437" w:rsidP="009B58B6">
            <w:pPr>
              <w:shd w:val="clear" w:color="auto" w:fill="FFFFFF"/>
              <w:spacing w:before="58" w:after="115" w:line="315" w:lineRule="atLeast"/>
              <w:jc w:val="both"/>
              <w:outlineLvl w:val="1"/>
              <w:rPr>
                <w:rFonts w:eastAsia="Times New Roman"/>
                <w:color w:val="000000"/>
              </w:rPr>
            </w:pPr>
            <w:r w:rsidRPr="00B27BDA">
              <w:rPr>
                <w:rFonts w:eastAsia="Times New Roman"/>
                <w:color w:val="000000"/>
              </w:rPr>
              <w:t>46011671</w:t>
            </w:r>
          </w:p>
        </w:tc>
      </w:tr>
      <w:tr w:rsidR="006F0437" w:rsidRPr="007B323C" w:rsidTr="009B58B6">
        <w:tc>
          <w:tcPr>
            <w:tcW w:w="4083" w:type="dxa"/>
          </w:tcPr>
          <w:p w:rsidR="006F0437" w:rsidRPr="00B27BDA" w:rsidRDefault="006F0437" w:rsidP="009B58B6">
            <w:pPr>
              <w:jc w:val="both"/>
              <w:rPr>
                <w:color w:val="000000"/>
              </w:rPr>
            </w:pPr>
            <w:r w:rsidRPr="00B27BDA">
              <w:rPr>
                <w:color w:val="000000"/>
              </w:rPr>
              <w:t>Urban Population Growth (Annual %) in Bangladesh</w:t>
            </w:r>
          </w:p>
        </w:tc>
        <w:tc>
          <w:tcPr>
            <w:tcW w:w="1356" w:type="dxa"/>
          </w:tcPr>
          <w:p w:rsidR="006F0437" w:rsidRPr="00B27BDA" w:rsidRDefault="006F0437" w:rsidP="009B58B6">
            <w:pPr>
              <w:spacing w:after="230" w:line="315" w:lineRule="atLeast"/>
              <w:rPr>
                <w:color w:val="000000"/>
              </w:rPr>
            </w:pPr>
            <w:r w:rsidRPr="00B27BDA">
              <w:rPr>
                <w:color w:val="000000"/>
              </w:rPr>
              <w:t>4.6</w:t>
            </w:r>
          </w:p>
        </w:tc>
        <w:tc>
          <w:tcPr>
            <w:tcW w:w="1356" w:type="dxa"/>
          </w:tcPr>
          <w:p w:rsidR="006F0437" w:rsidRPr="00B27BDA" w:rsidRDefault="006F0437" w:rsidP="009B58B6">
            <w:pPr>
              <w:spacing w:after="230" w:line="315" w:lineRule="atLeast"/>
              <w:rPr>
                <w:color w:val="000000"/>
              </w:rPr>
            </w:pPr>
            <w:r w:rsidRPr="00B27BDA">
              <w:rPr>
                <w:color w:val="000000"/>
              </w:rPr>
              <w:t>3.5</w:t>
            </w:r>
          </w:p>
        </w:tc>
        <w:tc>
          <w:tcPr>
            <w:tcW w:w="1356" w:type="dxa"/>
          </w:tcPr>
          <w:p w:rsidR="006F0437" w:rsidRPr="00B27BDA" w:rsidRDefault="006F0437" w:rsidP="009B58B6">
            <w:pPr>
              <w:spacing w:after="230" w:line="315" w:lineRule="atLeast"/>
              <w:rPr>
                <w:color w:val="000000"/>
              </w:rPr>
            </w:pPr>
            <w:r w:rsidRPr="00B27BDA">
              <w:rPr>
                <w:color w:val="000000"/>
              </w:rPr>
              <w:t>2.9</w:t>
            </w:r>
          </w:p>
        </w:tc>
        <w:tc>
          <w:tcPr>
            <w:tcW w:w="1425" w:type="dxa"/>
          </w:tcPr>
          <w:p w:rsidR="006F0437" w:rsidRPr="00B27BDA" w:rsidRDefault="006F0437" w:rsidP="009B58B6">
            <w:pPr>
              <w:jc w:val="both"/>
              <w:rPr>
                <w:color w:val="000000"/>
              </w:rPr>
            </w:pPr>
            <w:r w:rsidRPr="00B27BDA">
              <w:rPr>
                <w:color w:val="000000"/>
              </w:rPr>
              <w:t>2.92</w:t>
            </w:r>
          </w:p>
        </w:tc>
      </w:tr>
      <w:tr w:rsidR="006F0437" w:rsidRPr="007B323C" w:rsidTr="009B58B6">
        <w:tc>
          <w:tcPr>
            <w:tcW w:w="4083" w:type="dxa"/>
          </w:tcPr>
          <w:p w:rsidR="006F0437" w:rsidRPr="00B27BDA" w:rsidRDefault="006F0437" w:rsidP="009B58B6">
            <w:pPr>
              <w:spacing w:after="230" w:line="315" w:lineRule="atLeast"/>
              <w:rPr>
                <w:color w:val="000000"/>
              </w:rPr>
            </w:pPr>
            <w:hyperlink r:id="rId5" w:history="1">
              <w:r w:rsidRPr="00B27BDA">
                <w:rPr>
                  <w:rStyle w:val="Hyperlink"/>
                  <w:color w:val="000000"/>
                </w:rPr>
                <w:t>Population in the largest city (% of urban population) in Bangladesh</w:t>
              </w:r>
            </w:hyperlink>
          </w:p>
        </w:tc>
        <w:tc>
          <w:tcPr>
            <w:tcW w:w="1356" w:type="dxa"/>
          </w:tcPr>
          <w:p w:rsidR="006F0437" w:rsidRPr="00B27BDA" w:rsidRDefault="006F0437" w:rsidP="009B58B6">
            <w:pPr>
              <w:spacing w:after="230" w:line="315" w:lineRule="atLeast"/>
              <w:rPr>
                <w:color w:val="000000"/>
              </w:rPr>
            </w:pPr>
            <w:r w:rsidRPr="00B27BDA">
              <w:rPr>
                <w:color w:val="000000"/>
              </w:rPr>
              <w:t>28.5</w:t>
            </w:r>
          </w:p>
        </w:tc>
        <w:tc>
          <w:tcPr>
            <w:tcW w:w="1356" w:type="dxa"/>
          </w:tcPr>
          <w:p w:rsidR="006F0437" w:rsidRPr="00B27BDA" w:rsidRDefault="006F0437" w:rsidP="009B58B6">
            <w:pPr>
              <w:spacing w:after="230" w:line="315" w:lineRule="atLeast"/>
              <w:rPr>
                <w:color w:val="000000"/>
              </w:rPr>
            </w:pPr>
            <w:r w:rsidRPr="00B27BDA">
              <w:rPr>
                <w:color w:val="000000"/>
              </w:rPr>
              <w:t>33.6</w:t>
            </w:r>
          </w:p>
        </w:tc>
        <w:tc>
          <w:tcPr>
            <w:tcW w:w="1356" w:type="dxa"/>
          </w:tcPr>
          <w:p w:rsidR="006F0437" w:rsidRPr="00B27BDA" w:rsidRDefault="006F0437" w:rsidP="009B58B6">
            <w:pPr>
              <w:spacing w:after="230" w:line="315" w:lineRule="atLeast"/>
              <w:rPr>
                <w:color w:val="000000"/>
              </w:rPr>
            </w:pPr>
            <w:r w:rsidRPr="00B27BDA">
              <w:rPr>
                <w:color w:val="000000"/>
              </w:rPr>
              <w:t>35.1</w:t>
            </w:r>
          </w:p>
        </w:tc>
        <w:tc>
          <w:tcPr>
            <w:tcW w:w="1425" w:type="dxa"/>
          </w:tcPr>
          <w:p w:rsidR="006F0437" w:rsidRPr="00B27BDA" w:rsidRDefault="006F0437" w:rsidP="009B58B6">
            <w:pPr>
              <w:jc w:val="both"/>
              <w:rPr>
                <w:color w:val="000000"/>
              </w:rPr>
            </w:pPr>
            <w:r w:rsidRPr="00B27BDA">
              <w:rPr>
                <w:color w:val="000000"/>
              </w:rPr>
              <w:t>31.97 (in 2014)</w:t>
            </w:r>
          </w:p>
        </w:tc>
      </w:tr>
    </w:tbl>
    <w:p w:rsidR="006F0437" w:rsidRDefault="006F0437" w:rsidP="006F0437">
      <w:pPr>
        <w:jc w:val="both"/>
        <w:rPr>
          <w:b/>
        </w:rPr>
      </w:pPr>
      <w:r>
        <w:rPr>
          <w:b/>
        </w:rPr>
        <w:t xml:space="preserve">Source: </w:t>
      </w:r>
      <w:hyperlink r:id="rId6" w:history="1">
        <w:r w:rsidRPr="00F70563">
          <w:rPr>
            <w:rStyle w:val="Hyperlink"/>
            <w:b/>
          </w:rPr>
          <w:t>http://www.tradingeconomics.com</w:t>
        </w:r>
      </w:hyperlink>
    </w:p>
    <w:p w:rsidR="00FB74CC" w:rsidRDefault="00FB74CC"/>
    <w:sectPr w:rsidR="00FB74CC" w:rsidSect="00FB74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F0437"/>
    <w:rsid w:val="006F0437"/>
    <w:rsid w:val="00FB74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0437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F043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radingeconomics.com" TargetMode="External"/><Relationship Id="rId5" Type="http://schemas.openxmlformats.org/officeDocument/2006/relationships/hyperlink" Target="http://www.tradingeconomics.com/bangladesh/population-in-the-largest-city-percent-of-urban-population-wb-data.html" TargetMode="External"/><Relationship Id="rId4" Type="http://schemas.openxmlformats.org/officeDocument/2006/relationships/hyperlink" Target="http://www.tradingeconomics.com/bangladesh/urban-population-wb-data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1486</Characters>
  <Application>Microsoft Office Word</Application>
  <DocSecurity>0</DocSecurity>
  <Lines>12</Lines>
  <Paragraphs>3</Paragraphs>
  <ScaleCrop>false</ScaleCrop>
  <Company/>
  <LinksUpToDate>false</LinksUpToDate>
  <CharactersWithSpaces>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daffodil</dc:creator>
  <cp:lastModifiedBy>daffodil</cp:lastModifiedBy>
  <cp:revision>1</cp:revision>
  <dcterms:created xsi:type="dcterms:W3CDTF">2016-05-18T04:42:00Z</dcterms:created>
  <dcterms:modified xsi:type="dcterms:W3CDTF">2016-05-18T04:42:00Z</dcterms:modified>
</cp:coreProperties>
</file>