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9F3" w:rsidRPr="00F069F3" w:rsidRDefault="00F069F3" w:rsidP="00F069F3">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r w:rsidRPr="00F069F3">
        <w:rPr>
          <w:rFonts w:ascii="Georgia" w:eastAsia="Times New Roman" w:hAnsi="Georgia" w:cs="Times New Roman"/>
          <w:color w:val="000000"/>
          <w:sz w:val="36"/>
          <w:szCs w:val="36"/>
        </w:rPr>
        <w:t xml:space="preserve">Disclosure of non-cash </w:t>
      </w:r>
      <w:proofErr w:type="gramStart"/>
      <w:r w:rsidRPr="00F069F3">
        <w:rPr>
          <w:rFonts w:ascii="Georgia" w:eastAsia="Times New Roman" w:hAnsi="Georgia" w:cs="Times New Roman"/>
          <w:color w:val="000000"/>
          <w:sz w:val="36"/>
          <w:szCs w:val="36"/>
        </w:rPr>
        <w:t>activities</w:t>
      </w:r>
      <w:r w:rsidRPr="00F069F3">
        <w:rPr>
          <w:rFonts w:ascii="Arial" w:eastAsia="Times New Roman" w:hAnsi="Arial" w:cs="Arial"/>
          <w:color w:val="54595D"/>
          <w:sz w:val="24"/>
        </w:rPr>
        <w:t>[</w:t>
      </w:r>
      <w:proofErr w:type="gramEnd"/>
      <w:r w:rsidRPr="00F069F3">
        <w:rPr>
          <w:rFonts w:ascii="Arial" w:eastAsia="Times New Roman" w:hAnsi="Arial" w:cs="Arial"/>
          <w:color w:val="000000"/>
          <w:sz w:val="36"/>
          <w:szCs w:val="36"/>
        </w:rPr>
        <w:fldChar w:fldCharType="begin"/>
      </w:r>
      <w:r w:rsidRPr="00F069F3">
        <w:rPr>
          <w:rFonts w:ascii="Arial" w:eastAsia="Times New Roman" w:hAnsi="Arial" w:cs="Arial"/>
          <w:color w:val="000000"/>
          <w:sz w:val="36"/>
          <w:szCs w:val="36"/>
        </w:rPr>
        <w:instrText xml:space="preserve"> HYPERLINK "https://en.wikipedia.org/w/index.php?title=Cash_flow_statement&amp;action=edit&amp;section=7" \o "Edit section: Disclosure of non-cash activities" </w:instrText>
      </w:r>
      <w:r w:rsidRPr="00F069F3">
        <w:rPr>
          <w:rFonts w:ascii="Arial" w:eastAsia="Times New Roman" w:hAnsi="Arial" w:cs="Arial"/>
          <w:color w:val="000000"/>
          <w:sz w:val="36"/>
          <w:szCs w:val="36"/>
        </w:rPr>
        <w:fldChar w:fldCharType="separate"/>
      </w:r>
      <w:r w:rsidRPr="00F069F3">
        <w:rPr>
          <w:rFonts w:ascii="Arial" w:eastAsia="Times New Roman" w:hAnsi="Arial" w:cs="Arial"/>
          <w:color w:val="0B0080"/>
          <w:sz w:val="24"/>
          <w:u w:val="single"/>
        </w:rPr>
        <w:t>edit</w:t>
      </w:r>
      <w:r w:rsidRPr="00F069F3">
        <w:rPr>
          <w:rFonts w:ascii="Arial" w:eastAsia="Times New Roman" w:hAnsi="Arial" w:cs="Arial"/>
          <w:color w:val="000000"/>
          <w:sz w:val="36"/>
          <w:szCs w:val="36"/>
        </w:rPr>
        <w:fldChar w:fldCharType="end"/>
      </w:r>
      <w:r w:rsidRPr="00F069F3">
        <w:rPr>
          <w:rFonts w:ascii="Arial" w:eastAsia="Times New Roman" w:hAnsi="Arial" w:cs="Arial"/>
          <w:color w:val="54595D"/>
          <w:sz w:val="24"/>
        </w:rPr>
        <w:t>]</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xml:space="preserve">Under IAS 7, non-cash investing and financing activities are disclosed in footnotes to the financial statements. Under US General Accepted Accounting Principles (GAAP), non-cash activities may be disclosed in a footnote or within the cash flow statement itself. Non-cash financing activities may </w:t>
      </w:r>
      <w:proofErr w:type="gramStart"/>
      <w:r w:rsidRPr="00F069F3">
        <w:rPr>
          <w:rFonts w:ascii="Arial" w:eastAsia="Times New Roman" w:hAnsi="Arial" w:cs="Arial"/>
          <w:color w:val="222222"/>
          <w:sz w:val="19"/>
          <w:szCs w:val="19"/>
        </w:rPr>
        <w:t>include</w:t>
      </w:r>
      <w:proofErr w:type="gramEnd"/>
      <w:r w:rsidRPr="00F069F3">
        <w:rPr>
          <w:rFonts w:ascii="Arial" w:eastAsia="Times New Roman" w:hAnsi="Arial" w:cs="Arial"/>
          <w:color w:val="222222"/>
          <w:sz w:val="15"/>
          <w:szCs w:val="15"/>
          <w:vertAlign w:val="superscript"/>
        </w:rPr>
        <w:fldChar w:fldCharType="begin"/>
      </w:r>
      <w:r w:rsidRPr="00F069F3">
        <w:rPr>
          <w:rFonts w:ascii="Arial" w:eastAsia="Times New Roman" w:hAnsi="Arial" w:cs="Arial"/>
          <w:color w:val="222222"/>
          <w:sz w:val="15"/>
          <w:szCs w:val="15"/>
          <w:vertAlign w:val="superscript"/>
        </w:rPr>
        <w:instrText xml:space="preserve"> HYPERLINK "https://en.wikipedia.org/wiki/Cash_flow_statement" \l "cite_note-Epstein,_p._93-11" </w:instrText>
      </w:r>
      <w:r w:rsidRPr="00F069F3">
        <w:rPr>
          <w:rFonts w:ascii="Arial" w:eastAsia="Times New Roman" w:hAnsi="Arial" w:cs="Arial"/>
          <w:color w:val="222222"/>
          <w:sz w:val="15"/>
          <w:szCs w:val="15"/>
          <w:vertAlign w:val="superscript"/>
        </w:rPr>
        <w:fldChar w:fldCharType="separate"/>
      </w:r>
      <w:r w:rsidRPr="00F069F3">
        <w:rPr>
          <w:rFonts w:ascii="Arial" w:eastAsia="Times New Roman" w:hAnsi="Arial" w:cs="Arial"/>
          <w:color w:val="0B0080"/>
          <w:sz w:val="15"/>
          <w:u w:val="single"/>
          <w:vertAlign w:val="superscript"/>
        </w:rPr>
        <w:t>[11]</w:t>
      </w:r>
      <w:r w:rsidRPr="00F069F3">
        <w:rPr>
          <w:rFonts w:ascii="Arial" w:eastAsia="Times New Roman" w:hAnsi="Arial" w:cs="Arial"/>
          <w:color w:val="222222"/>
          <w:sz w:val="15"/>
          <w:szCs w:val="15"/>
          <w:vertAlign w:val="superscript"/>
        </w:rPr>
        <w:fldChar w:fldCharType="end"/>
      </w:r>
    </w:p>
    <w:p w:rsidR="00F069F3" w:rsidRPr="00F069F3" w:rsidRDefault="00F069F3" w:rsidP="00F069F3">
      <w:pPr>
        <w:numPr>
          <w:ilvl w:val="0"/>
          <w:numId w:val="1"/>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Leasing to purchase an asset</w:t>
      </w:r>
    </w:p>
    <w:p w:rsidR="00F069F3" w:rsidRPr="00F069F3" w:rsidRDefault="00F069F3" w:rsidP="00F069F3">
      <w:pPr>
        <w:numPr>
          <w:ilvl w:val="0"/>
          <w:numId w:val="1"/>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Converting debt to equity</w:t>
      </w:r>
    </w:p>
    <w:p w:rsidR="00F069F3" w:rsidRPr="00F069F3" w:rsidRDefault="00F069F3" w:rsidP="00F069F3">
      <w:pPr>
        <w:numPr>
          <w:ilvl w:val="0"/>
          <w:numId w:val="1"/>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Exchanging non-cash assets or liabilities for other non-cash assets or liabilities</w:t>
      </w:r>
    </w:p>
    <w:p w:rsidR="00F069F3" w:rsidRPr="00F069F3" w:rsidRDefault="00F069F3" w:rsidP="00F069F3">
      <w:pPr>
        <w:numPr>
          <w:ilvl w:val="0"/>
          <w:numId w:val="1"/>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Issuing share</w:t>
      </w:r>
    </w:p>
    <w:p w:rsidR="00F069F3" w:rsidRPr="00F069F3" w:rsidRDefault="00F069F3" w:rsidP="00F069F3">
      <w:pPr>
        <w:numPr>
          <w:ilvl w:val="0"/>
          <w:numId w:val="1"/>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Payment of dividend taxes in exchange for assets</w:t>
      </w:r>
    </w:p>
    <w:p w:rsidR="00F069F3" w:rsidRPr="00F069F3" w:rsidRDefault="00F069F3" w:rsidP="00F069F3">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rPr>
      </w:pPr>
      <w:r w:rsidRPr="00F069F3">
        <w:rPr>
          <w:rFonts w:ascii="Georgia" w:eastAsia="Times New Roman" w:hAnsi="Georgia" w:cs="Times New Roman"/>
          <w:color w:val="000000"/>
          <w:sz w:val="36"/>
          <w:szCs w:val="36"/>
        </w:rPr>
        <w:t xml:space="preserve">Preparation </w:t>
      </w:r>
      <w:proofErr w:type="gramStart"/>
      <w:r w:rsidRPr="00F069F3">
        <w:rPr>
          <w:rFonts w:ascii="Georgia" w:eastAsia="Times New Roman" w:hAnsi="Georgia" w:cs="Times New Roman"/>
          <w:color w:val="000000"/>
          <w:sz w:val="36"/>
          <w:szCs w:val="36"/>
        </w:rPr>
        <w:t>methods</w:t>
      </w:r>
      <w:r w:rsidRPr="00F069F3">
        <w:rPr>
          <w:rFonts w:ascii="Arial" w:eastAsia="Times New Roman" w:hAnsi="Arial" w:cs="Arial"/>
          <w:color w:val="54595D"/>
          <w:sz w:val="24"/>
        </w:rPr>
        <w:t>[</w:t>
      </w:r>
      <w:proofErr w:type="gramEnd"/>
      <w:r w:rsidRPr="00F069F3">
        <w:rPr>
          <w:rFonts w:ascii="Arial" w:eastAsia="Times New Roman" w:hAnsi="Arial" w:cs="Arial"/>
          <w:color w:val="000000"/>
          <w:sz w:val="36"/>
          <w:szCs w:val="36"/>
        </w:rPr>
        <w:fldChar w:fldCharType="begin"/>
      </w:r>
      <w:r w:rsidRPr="00F069F3">
        <w:rPr>
          <w:rFonts w:ascii="Arial" w:eastAsia="Times New Roman" w:hAnsi="Arial" w:cs="Arial"/>
          <w:color w:val="000000"/>
          <w:sz w:val="36"/>
          <w:szCs w:val="36"/>
        </w:rPr>
        <w:instrText xml:space="preserve"> HYPERLINK "https://en.wikipedia.org/w/index.php?title=Cash_flow_statement&amp;action=edit&amp;section=8" \o "Edit section: Preparation methods" </w:instrText>
      </w:r>
      <w:r w:rsidRPr="00F069F3">
        <w:rPr>
          <w:rFonts w:ascii="Arial" w:eastAsia="Times New Roman" w:hAnsi="Arial" w:cs="Arial"/>
          <w:color w:val="000000"/>
          <w:sz w:val="36"/>
          <w:szCs w:val="36"/>
        </w:rPr>
        <w:fldChar w:fldCharType="separate"/>
      </w:r>
      <w:r w:rsidRPr="00F069F3">
        <w:rPr>
          <w:rFonts w:ascii="Arial" w:eastAsia="Times New Roman" w:hAnsi="Arial" w:cs="Arial"/>
          <w:color w:val="0B0080"/>
          <w:sz w:val="24"/>
          <w:u w:val="single"/>
        </w:rPr>
        <w:t>edit</w:t>
      </w:r>
      <w:r w:rsidRPr="00F069F3">
        <w:rPr>
          <w:rFonts w:ascii="Arial" w:eastAsia="Times New Roman" w:hAnsi="Arial" w:cs="Arial"/>
          <w:color w:val="000000"/>
          <w:sz w:val="36"/>
          <w:szCs w:val="36"/>
        </w:rPr>
        <w:fldChar w:fldCharType="end"/>
      </w:r>
      <w:r w:rsidRPr="00F069F3">
        <w:rPr>
          <w:rFonts w:ascii="Arial" w:eastAsia="Times New Roman" w:hAnsi="Arial" w:cs="Arial"/>
          <w:color w:val="54595D"/>
          <w:sz w:val="24"/>
        </w:rPr>
        <w:t>]</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The direct method of preparing a cash flow statement results in a more easily understood report.</w:t>
      </w:r>
      <w:hyperlink r:id="rId5" w:anchor="cite_note-12" w:history="1">
        <w:r w:rsidRPr="00F069F3">
          <w:rPr>
            <w:rFonts w:ascii="Arial" w:eastAsia="Times New Roman" w:hAnsi="Arial" w:cs="Arial"/>
            <w:color w:val="0B0080"/>
            <w:sz w:val="15"/>
            <w:u w:val="single"/>
            <w:vertAlign w:val="superscript"/>
          </w:rPr>
          <w:t>[12]</w:t>
        </w:r>
      </w:hyperlink>
      <w:r w:rsidRPr="00F069F3">
        <w:rPr>
          <w:rFonts w:ascii="Arial" w:eastAsia="Times New Roman" w:hAnsi="Arial" w:cs="Arial"/>
          <w:color w:val="222222"/>
          <w:sz w:val="19"/>
          <w:szCs w:val="19"/>
        </w:rPr>
        <w:t> The indirect method is almost universally used, because FAS 95 requires a supplementary report similar to the indirect method if a company chooses to use the direct method.</w:t>
      </w:r>
    </w:p>
    <w:p w:rsidR="00F069F3" w:rsidRPr="00F069F3" w:rsidRDefault="00F069F3" w:rsidP="00F069F3">
      <w:pPr>
        <w:shd w:val="clear" w:color="auto" w:fill="FFFFFF"/>
        <w:spacing w:before="72" w:after="0" w:line="240" w:lineRule="auto"/>
        <w:outlineLvl w:val="2"/>
        <w:rPr>
          <w:rFonts w:ascii="Arial" w:eastAsia="Times New Roman" w:hAnsi="Arial" w:cs="Arial"/>
          <w:b/>
          <w:bCs/>
          <w:color w:val="000000"/>
          <w:sz w:val="29"/>
          <w:szCs w:val="29"/>
        </w:rPr>
      </w:pPr>
      <w:r w:rsidRPr="00F069F3">
        <w:rPr>
          <w:rFonts w:ascii="Arial" w:eastAsia="Times New Roman" w:hAnsi="Arial" w:cs="Arial"/>
          <w:b/>
          <w:bCs/>
          <w:color w:val="000000"/>
          <w:sz w:val="29"/>
        </w:rPr>
        <w:t xml:space="preserve">Direct </w:t>
      </w:r>
      <w:proofErr w:type="gramStart"/>
      <w:r w:rsidRPr="00F069F3">
        <w:rPr>
          <w:rFonts w:ascii="Arial" w:eastAsia="Times New Roman" w:hAnsi="Arial" w:cs="Arial"/>
          <w:b/>
          <w:bCs/>
          <w:color w:val="000000"/>
          <w:sz w:val="29"/>
        </w:rPr>
        <w:t>method</w:t>
      </w:r>
      <w:r w:rsidRPr="00F069F3">
        <w:rPr>
          <w:rFonts w:ascii="Arial" w:eastAsia="Times New Roman" w:hAnsi="Arial" w:cs="Arial"/>
          <w:color w:val="54595D"/>
          <w:sz w:val="24"/>
        </w:rPr>
        <w:t>[</w:t>
      </w:r>
      <w:proofErr w:type="gramEnd"/>
      <w:r w:rsidRPr="00F069F3">
        <w:rPr>
          <w:rFonts w:ascii="Arial" w:eastAsia="Times New Roman" w:hAnsi="Arial" w:cs="Arial"/>
          <w:color w:val="000000"/>
          <w:sz w:val="27"/>
          <w:szCs w:val="27"/>
        </w:rPr>
        <w:fldChar w:fldCharType="begin"/>
      </w:r>
      <w:r w:rsidRPr="00F069F3">
        <w:rPr>
          <w:rFonts w:ascii="Arial" w:eastAsia="Times New Roman" w:hAnsi="Arial" w:cs="Arial"/>
          <w:color w:val="000000"/>
          <w:sz w:val="27"/>
          <w:szCs w:val="27"/>
        </w:rPr>
        <w:instrText xml:space="preserve"> HYPERLINK "https://en.wikipedia.org/w/index.php?title=Cash_flow_statement&amp;action=edit&amp;section=9" \o "Edit section: Direct method" </w:instrText>
      </w:r>
      <w:r w:rsidRPr="00F069F3">
        <w:rPr>
          <w:rFonts w:ascii="Arial" w:eastAsia="Times New Roman" w:hAnsi="Arial" w:cs="Arial"/>
          <w:color w:val="000000"/>
          <w:sz w:val="27"/>
          <w:szCs w:val="27"/>
        </w:rPr>
        <w:fldChar w:fldCharType="separate"/>
      </w:r>
      <w:r w:rsidRPr="00F069F3">
        <w:rPr>
          <w:rFonts w:ascii="Arial" w:eastAsia="Times New Roman" w:hAnsi="Arial" w:cs="Arial"/>
          <w:color w:val="0B0080"/>
          <w:sz w:val="24"/>
          <w:u w:val="single"/>
        </w:rPr>
        <w:t>edit</w:t>
      </w:r>
      <w:r w:rsidRPr="00F069F3">
        <w:rPr>
          <w:rFonts w:ascii="Arial" w:eastAsia="Times New Roman" w:hAnsi="Arial" w:cs="Arial"/>
          <w:color w:val="000000"/>
          <w:sz w:val="27"/>
          <w:szCs w:val="27"/>
        </w:rPr>
        <w:fldChar w:fldCharType="end"/>
      </w:r>
      <w:r w:rsidRPr="00F069F3">
        <w:rPr>
          <w:rFonts w:ascii="Arial" w:eastAsia="Times New Roman" w:hAnsi="Arial" w:cs="Arial"/>
          <w:color w:val="54595D"/>
          <w:sz w:val="24"/>
        </w:rPr>
        <w:t>]</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The direct method for creating a cash flow statement reports major classes of gross cash receipts and payments. Under IAS 7, dividends received may be reported under operating activities or under investing activities. If taxes paid are directly linked to operating activities, they are reported under operating activities; if the taxes are directly linked to investing activities or financing activities, they are reported under investing or financing activities. Generally Accepted Accounting Principles (GAAP) vary from International Financial Reporting Standards in that under GAAP rules, dividends received from a company's investing activities is reported as an "operating activity," not an "investing activity."</w:t>
      </w:r>
      <w:hyperlink r:id="rId6" w:anchor="cite_note-13" w:history="1">
        <w:r w:rsidRPr="00F069F3">
          <w:rPr>
            <w:rFonts w:ascii="Arial" w:eastAsia="Times New Roman" w:hAnsi="Arial" w:cs="Arial"/>
            <w:color w:val="0B0080"/>
            <w:sz w:val="15"/>
            <w:u w:val="single"/>
            <w:vertAlign w:val="superscript"/>
          </w:rPr>
          <w:t>[13]</w:t>
        </w:r>
      </w:hyperlink>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b/>
          <w:bCs/>
          <w:color w:val="222222"/>
          <w:sz w:val="19"/>
          <w:szCs w:val="19"/>
        </w:rPr>
        <w:t xml:space="preserve">Sample cash flow statement using the direct </w:t>
      </w:r>
      <w:proofErr w:type="gramStart"/>
      <w:r w:rsidRPr="00F069F3">
        <w:rPr>
          <w:rFonts w:ascii="Arial" w:eastAsia="Times New Roman" w:hAnsi="Arial" w:cs="Arial"/>
          <w:b/>
          <w:bCs/>
          <w:color w:val="222222"/>
          <w:sz w:val="19"/>
          <w:szCs w:val="19"/>
        </w:rPr>
        <w:t>method</w:t>
      </w:r>
      <w:proofErr w:type="gramEnd"/>
      <w:r w:rsidRPr="00F069F3">
        <w:rPr>
          <w:rFonts w:ascii="Arial" w:eastAsia="Times New Roman" w:hAnsi="Arial" w:cs="Arial"/>
          <w:color w:val="222222"/>
          <w:sz w:val="15"/>
          <w:szCs w:val="15"/>
          <w:vertAlign w:val="superscript"/>
        </w:rPr>
        <w:fldChar w:fldCharType="begin"/>
      </w:r>
      <w:r w:rsidRPr="00F069F3">
        <w:rPr>
          <w:rFonts w:ascii="Arial" w:eastAsia="Times New Roman" w:hAnsi="Arial" w:cs="Arial"/>
          <w:color w:val="222222"/>
          <w:sz w:val="15"/>
          <w:szCs w:val="15"/>
          <w:vertAlign w:val="superscript"/>
        </w:rPr>
        <w:instrText xml:space="preserve"> HYPERLINK "https://en.wikipedia.org/wiki/Cash_flow_statement" \l "cite_note-14" </w:instrText>
      </w:r>
      <w:r w:rsidRPr="00F069F3">
        <w:rPr>
          <w:rFonts w:ascii="Arial" w:eastAsia="Times New Roman" w:hAnsi="Arial" w:cs="Arial"/>
          <w:color w:val="222222"/>
          <w:sz w:val="15"/>
          <w:szCs w:val="15"/>
          <w:vertAlign w:val="superscript"/>
        </w:rPr>
        <w:fldChar w:fldCharType="separate"/>
      </w:r>
      <w:r w:rsidRPr="00F069F3">
        <w:rPr>
          <w:rFonts w:ascii="Arial" w:eastAsia="Times New Roman" w:hAnsi="Arial" w:cs="Arial"/>
          <w:color w:val="0B0080"/>
          <w:sz w:val="15"/>
          <w:u w:val="single"/>
          <w:vertAlign w:val="superscript"/>
        </w:rPr>
        <w:t>[14]</w:t>
      </w:r>
      <w:r w:rsidRPr="00F069F3">
        <w:rPr>
          <w:rFonts w:ascii="Arial" w:eastAsia="Times New Roman" w:hAnsi="Arial" w:cs="Arial"/>
          <w:color w:val="222222"/>
          <w:sz w:val="15"/>
          <w:szCs w:val="15"/>
          <w:vertAlign w:val="superscript"/>
        </w:rPr>
        <w:fldChar w:fldCharType="end"/>
      </w:r>
    </w:p>
    <w:tbl>
      <w:tblPr>
        <w:tblW w:w="0" w:type="auto"/>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tblPr>
      <w:tblGrid>
        <w:gridCol w:w="4037"/>
        <w:gridCol w:w="795"/>
        <w:gridCol w:w="879"/>
        <w:gridCol w:w="36"/>
        <w:gridCol w:w="36"/>
      </w:tblGrid>
      <w:tr w:rsidR="00F069F3" w:rsidRPr="00F069F3" w:rsidTr="00F069F3">
        <w:tc>
          <w:tcPr>
            <w:tcW w:w="0" w:type="auto"/>
            <w:gridSpan w:val="5"/>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b/>
                <w:bCs/>
                <w:color w:val="222222"/>
                <w:sz w:val="19"/>
                <w:szCs w:val="19"/>
              </w:rPr>
              <w:t>Cash flows from (used in) operating activities</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Cash receipts from customers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9,500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Cash paid to suppliers and employees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(2,000)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Cash generated from operations (</w:t>
            </w:r>
            <w:r w:rsidRPr="00F069F3">
              <w:rPr>
                <w:rFonts w:ascii="Arial" w:eastAsia="Times New Roman" w:hAnsi="Arial" w:cs="Arial"/>
                <w:b/>
                <w:bCs/>
                <w:color w:val="222222"/>
                <w:sz w:val="19"/>
                <w:szCs w:val="19"/>
              </w:rPr>
              <w:t>sum</w:t>
            </w:r>
            <w:r w:rsidRPr="00F069F3">
              <w:rPr>
                <w:rFonts w:ascii="Arial" w:eastAsia="Times New Roman" w:hAnsi="Arial" w:cs="Arial"/>
                <w:color w:val="222222"/>
                <w:sz w:val="19"/>
                <w:szCs w:val="19"/>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b/>
                <w:bCs/>
                <w:color w:val="222222"/>
                <w:sz w:val="19"/>
                <w:szCs w:val="19"/>
              </w:rPr>
              <w:t>7,500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Interest paid</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(2,000)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Income taxes paid</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(3,000)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Net cash flows from operating activities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2,500</w:t>
            </w: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gridSpan w:val="3"/>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b/>
                <w:bCs/>
                <w:color w:val="222222"/>
                <w:sz w:val="19"/>
                <w:szCs w:val="19"/>
              </w:rPr>
              <w:lastRenderedPageBreak/>
              <w:t>Cash flows from (used in) investing activities</w:t>
            </w: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Proceeds from the sale of equipment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7,500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Dividends received</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3,000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Net cash flows from investing activities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10,500</w:t>
            </w: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gridSpan w:val="3"/>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b/>
                <w:bCs/>
                <w:color w:val="222222"/>
                <w:sz w:val="19"/>
                <w:szCs w:val="19"/>
              </w:rPr>
              <w:t>Cash flows from (used in) financing activities</w:t>
            </w: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Dividends paid</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(2,500)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Net cash flows used in financing activities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(2,500)</w:t>
            </w: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gridSpan w:val="3"/>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w:t>
            </w: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Net increase in cash and cash equivalents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10,500</w:t>
            </w: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Cash and cash equivalents, beginning of year</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1,000</w:t>
            </w: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Cash and cash equivalents, end of year</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$11,500</w:t>
            </w: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c>
          <w:tcPr>
            <w:tcW w:w="0" w:type="auto"/>
            <w:shd w:val="clear" w:color="auto" w:fill="F8F9FA"/>
            <w:vAlign w:val="center"/>
            <w:hideMark/>
          </w:tcPr>
          <w:p w:rsidR="00F069F3" w:rsidRPr="00F069F3" w:rsidRDefault="00F069F3" w:rsidP="00F069F3">
            <w:pPr>
              <w:spacing w:after="0" w:line="240" w:lineRule="auto"/>
              <w:rPr>
                <w:rFonts w:ascii="Times New Roman" w:eastAsia="Times New Roman" w:hAnsi="Times New Roman" w:cs="Times New Roman"/>
                <w:sz w:val="20"/>
                <w:szCs w:val="20"/>
              </w:rPr>
            </w:pPr>
          </w:p>
        </w:tc>
      </w:tr>
    </w:tbl>
    <w:p w:rsidR="00F069F3" w:rsidRPr="00F069F3" w:rsidRDefault="00F069F3" w:rsidP="00F069F3">
      <w:pPr>
        <w:shd w:val="clear" w:color="auto" w:fill="FFFFFF"/>
        <w:spacing w:before="72" w:after="0" w:line="240" w:lineRule="auto"/>
        <w:outlineLvl w:val="2"/>
        <w:rPr>
          <w:rFonts w:ascii="Arial" w:eastAsia="Times New Roman" w:hAnsi="Arial" w:cs="Arial"/>
          <w:b/>
          <w:bCs/>
          <w:color w:val="000000"/>
          <w:sz w:val="29"/>
          <w:szCs w:val="29"/>
        </w:rPr>
      </w:pPr>
      <w:r w:rsidRPr="00F069F3">
        <w:rPr>
          <w:rFonts w:ascii="Arial" w:eastAsia="Times New Roman" w:hAnsi="Arial" w:cs="Arial"/>
          <w:b/>
          <w:bCs/>
          <w:color w:val="000000"/>
          <w:sz w:val="29"/>
        </w:rPr>
        <w:t xml:space="preserve">Indirect </w:t>
      </w:r>
      <w:proofErr w:type="gramStart"/>
      <w:r w:rsidRPr="00F069F3">
        <w:rPr>
          <w:rFonts w:ascii="Arial" w:eastAsia="Times New Roman" w:hAnsi="Arial" w:cs="Arial"/>
          <w:b/>
          <w:bCs/>
          <w:color w:val="000000"/>
          <w:sz w:val="29"/>
        </w:rPr>
        <w:t>method</w:t>
      </w:r>
      <w:r w:rsidRPr="00F069F3">
        <w:rPr>
          <w:rFonts w:ascii="Arial" w:eastAsia="Times New Roman" w:hAnsi="Arial" w:cs="Arial"/>
          <w:color w:val="54595D"/>
          <w:sz w:val="24"/>
        </w:rPr>
        <w:t>[</w:t>
      </w:r>
      <w:proofErr w:type="gramEnd"/>
      <w:r w:rsidRPr="00F069F3">
        <w:rPr>
          <w:rFonts w:ascii="Arial" w:eastAsia="Times New Roman" w:hAnsi="Arial" w:cs="Arial"/>
          <w:color w:val="000000"/>
          <w:sz w:val="27"/>
          <w:szCs w:val="27"/>
        </w:rPr>
        <w:fldChar w:fldCharType="begin"/>
      </w:r>
      <w:r w:rsidRPr="00F069F3">
        <w:rPr>
          <w:rFonts w:ascii="Arial" w:eastAsia="Times New Roman" w:hAnsi="Arial" w:cs="Arial"/>
          <w:color w:val="000000"/>
          <w:sz w:val="27"/>
          <w:szCs w:val="27"/>
        </w:rPr>
        <w:instrText xml:space="preserve"> HYPERLINK "https://en.wikipedia.org/w/index.php?title=Cash_flow_statement&amp;action=edit&amp;section=10" \o "Edit section: Indirect method" </w:instrText>
      </w:r>
      <w:r w:rsidRPr="00F069F3">
        <w:rPr>
          <w:rFonts w:ascii="Arial" w:eastAsia="Times New Roman" w:hAnsi="Arial" w:cs="Arial"/>
          <w:color w:val="000000"/>
          <w:sz w:val="27"/>
          <w:szCs w:val="27"/>
        </w:rPr>
        <w:fldChar w:fldCharType="separate"/>
      </w:r>
      <w:r w:rsidRPr="00F069F3">
        <w:rPr>
          <w:rFonts w:ascii="Arial" w:eastAsia="Times New Roman" w:hAnsi="Arial" w:cs="Arial"/>
          <w:color w:val="0B0080"/>
          <w:sz w:val="24"/>
          <w:u w:val="single"/>
        </w:rPr>
        <w:t>edit</w:t>
      </w:r>
      <w:r w:rsidRPr="00F069F3">
        <w:rPr>
          <w:rFonts w:ascii="Arial" w:eastAsia="Times New Roman" w:hAnsi="Arial" w:cs="Arial"/>
          <w:color w:val="000000"/>
          <w:sz w:val="27"/>
          <w:szCs w:val="27"/>
        </w:rPr>
        <w:fldChar w:fldCharType="end"/>
      </w:r>
      <w:r w:rsidRPr="00F069F3">
        <w:rPr>
          <w:rFonts w:ascii="Arial" w:eastAsia="Times New Roman" w:hAnsi="Arial" w:cs="Arial"/>
          <w:color w:val="54595D"/>
          <w:sz w:val="24"/>
        </w:rPr>
        <w:t>]</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The indirect method uses net-income as a starting point, makes adjustments for all transactions for non-cash items, then adjusts from all cash-based transactions. An increase in an asset account is subtracted from net income, and an increase in a liability account is added back to net income. This method converts accrual-basis net income (or loss) into cash flow by using a series of additions and deductions.</w:t>
      </w:r>
      <w:hyperlink r:id="rId7" w:anchor="cite_note-15" w:history="1">
        <w:r w:rsidRPr="00F069F3">
          <w:rPr>
            <w:rFonts w:ascii="Arial" w:eastAsia="Times New Roman" w:hAnsi="Arial" w:cs="Arial"/>
            <w:color w:val="0B0080"/>
            <w:sz w:val="15"/>
            <w:u w:val="single"/>
            <w:vertAlign w:val="superscript"/>
          </w:rPr>
          <w:t>[15]</w:t>
        </w:r>
      </w:hyperlink>
    </w:p>
    <w:p w:rsidR="00F069F3" w:rsidRPr="00F069F3" w:rsidRDefault="00F069F3" w:rsidP="00F069F3">
      <w:pPr>
        <w:shd w:val="clear" w:color="auto" w:fill="FFFFFF"/>
        <w:spacing w:before="72" w:after="0" w:line="240" w:lineRule="auto"/>
        <w:outlineLvl w:val="3"/>
        <w:rPr>
          <w:rFonts w:ascii="Arial" w:eastAsia="Times New Roman" w:hAnsi="Arial" w:cs="Arial"/>
          <w:b/>
          <w:bCs/>
          <w:color w:val="000000"/>
          <w:sz w:val="19"/>
          <w:szCs w:val="19"/>
        </w:rPr>
      </w:pPr>
      <w:r w:rsidRPr="00F069F3">
        <w:rPr>
          <w:rFonts w:ascii="Arial" w:eastAsia="Times New Roman" w:hAnsi="Arial" w:cs="Arial"/>
          <w:b/>
          <w:bCs/>
          <w:color w:val="000000"/>
          <w:sz w:val="19"/>
        </w:rPr>
        <w:t>Rules (operating activities</w:t>
      </w:r>
      <w:proofErr w:type="gramStart"/>
      <w:r w:rsidRPr="00F069F3">
        <w:rPr>
          <w:rFonts w:ascii="Arial" w:eastAsia="Times New Roman" w:hAnsi="Arial" w:cs="Arial"/>
          <w:b/>
          <w:bCs/>
          <w:color w:val="000000"/>
          <w:sz w:val="19"/>
        </w:rPr>
        <w:t>)</w:t>
      </w:r>
      <w:r w:rsidRPr="00F069F3">
        <w:rPr>
          <w:rFonts w:ascii="Arial" w:eastAsia="Times New Roman" w:hAnsi="Arial" w:cs="Arial"/>
          <w:color w:val="54595D"/>
          <w:sz w:val="24"/>
          <w:szCs w:val="24"/>
        </w:rPr>
        <w:t>[</w:t>
      </w:r>
      <w:proofErr w:type="gramEnd"/>
      <w:r w:rsidRPr="00F069F3">
        <w:rPr>
          <w:rFonts w:ascii="Arial" w:eastAsia="Times New Roman" w:hAnsi="Arial" w:cs="Arial"/>
          <w:color w:val="000000"/>
          <w:sz w:val="24"/>
          <w:szCs w:val="24"/>
        </w:rPr>
        <w:fldChar w:fldCharType="begin"/>
      </w:r>
      <w:r w:rsidRPr="00F069F3">
        <w:rPr>
          <w:rFonts w:ascii="Arial" w:eastAsia="Times New Roman" w:hAnsi="Arial" w:cs="Arial"/>
          <w:color w:val="000000"/>
          <w:sz w:val="24"/>
          <w:szCs w:val="24"/>
        </w:rPr>
        <w:instrText xml:space="preserve"> HYPERLINK "https://en.wikipedia.org/w/index.php?title=Cash_flow_statement&amp;action=edit&amp;section=11" \o "Edit section: Rules (operating activities)" </w:instrText>
      </w:r>
      <w:r w:rsidRPr="00F069F3">
        <w:rPr>
          <w:rFonts w:ascii="Arial" w:eastAsia="Times New Roman" w:hAnsi="Arial" w:cs="Arial"/>
          <w:color w:val="000000"/>
          <w:sz w:val="24"/>
          <w:szCs w:val="24"/>
        </w:rPr>
        <w:fldChar w:fldCharType="separate"/>
      </w:r>
      <w:r w:rsidRPr="00F069F3">
        <w:rPr>
          <w:rFonts w:ascii="Arial" w:eastAsia="Times New Roman" w:hAnsi="Arial" w:cs="Arial"/>
          <w:color w:val="0B0080"/>
          <w:sz w:val="24"/>
          <w:szCs w:val="24"/>
          <w:u w:val="single"/>
        </w:rPr>
        <w:t>edit</w:t>
      </w:r>
      <w:r w:rsidRPr="00F069F3">
        <w:rPr>
          <w:rFonts w:ascii="Arial" w:eastAsia="Times New Roman" w:hAnsi="Arial" w:cs="Arial"/>
          <w:color w:val="000000"/>
          <w:sz w:val="24"/>
          <w:szCs w:val="24"/>
        </w:rPr>
        <w:fldChar w:fldCharType="end"/>
      </w:r>
      <w:r w:rsidRPr="00F069F3">
        <w:rPr>
          <w:rFonts w:ascii="Arial" w:eastAsia="Times New Roman" w:hAnsi="Arial" w:cs="Arial"/>
          <w:color w:val="54595D"/>
          <w:sz w:val="24"/>
          <w:szCs w:val="24"/>
        </w:rPr>
        <w:t>]</w:t>
      </w:r>
    </w:p>
    <w:tbl>
      <w:tblPr>
        <w:tblW w:w="0" w:type="auto"/>
        <w:tblInd w:w="136" w:type="dxa"/>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tblPr>
      <w:tblGrid>
        <w:gridCol w:w="6976"/>
        <w:gridCol w:w="2440"/>
      </w:tblGrid>
      <w:tr w:rsidR="00F069F3" w:rsidRPr="00F069F3" w:rsidTr="00F069F3">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F069F3" w:rsidRPr="00F069F3" w:rsidRDefault="00F069F3" w:rsidP="00F069F3">
            <w:pPr>
              <w:spacing w:after="0" w:line="240" w:lineRule="auto"/>
              <w:jc w:val="center"/>
              <w:rPr>
                <w:rFonts w:ascii="Arial" w:eastAsia="Times New Roman" w:hAnsi="Arial" w:cs="Arial"/>
                <w:b/>
                <w:bCs/>
                <w:color w:val="222222"/>
                <w:sz w:val="19"/>
                <w:szCs w:val="19"/>
              </w:rPr>
            </w:pPr>
            <w:r w:rsidRPr="00F069F3">
              <w:rPr>
                <w:rFonts w:ascii="Arial" w:eastAsia="Times New Roman" w:hAnsi="Arial" w:cs="Arial"/>
                <w:b/>
                <w:bCs/>
                <w:color w:val="222222"/>
                <w:sz w:val="19"/>
                <w:szCs w:val="19"/>
              </w:rPr>
              <w:t>To Find Cash Flows</w:t>
            </w:r>
            <w:r w:rsidRPr="00F069F3">
              <w:rPr>
                <w:rFonts w:ascii="Arial" w:eastAsia="Times New Roman" w:hAnsi="Arial" w:cs="Arial"/>
                <w:b/>
                <w:bCs/>
                <w:color w:val="222222"/>
                <w:sz w:val="19"/>
                <w:szCs w:val="19"/>
              </w:rPr>
              <w:br/>
            </w:r>
            <w:r w:rsidRPr="00F069F3">
              <w:rPr>
                <w:rFonts w:ascii="Arial" w:eastAsia="Times New Roman" w:hAnsi="Arial" w:cs="Arial"/>
                <w:b/>
                <w:bCs/>
                <w:i/>
                <w:iCs/>
                <w:color w:val="222222"/>
                <w:sz w:val="19"/>
                <w:szCs w:val="19"/>
              </w:rPr>
              <w:t>from Operating Activities</w:t>
            </w:r>
            <w:r w:rsidRPr="00F069F3">
              <w:rPr>
                <w:rFonts w:ascii="Arial" w:eastAsia="Times New Roman" w:hAnsi="Arial" w:cs="Arial"/>
                <w:b/>
                <w:bCs/>
                <w:color w:val="222222"/>
                <w:sz w:val="19"/>
                <w:szCs w:val="19"/>
              </w:rPr>
              <w:br/>
              <w:t>using the Balance Sheet and Net Income</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F069F3" w:rsidRPr="00F069F3" w:rsidRDefault="00F069F3" w:rsidP="00F069F3">
            <w:pPr>
              <w:spacing w:after="0" w:line="240" w:lineRule="auto"/>
              <w:jc w:val="center"/>
              <w:rPr>
                <w:rFonts w:ascii="Arial" w:eastAsia="Times New Roman" w:hAnsi="Arial" w:cs="Arial"/>
                <w:b/>
                <w:bCs/>
                <w:color w:val="222222"/>
                <w:sz w:val="19"/>
                <w:szCs w:val="19"/>
              </w:rPr>
            </w:pPr>
            <w:r w:rsidRPr="00F069F3">
              <w:rPr>
                <w:rFonts w:ascii="Arial" w:eastAsia="Times New Roman" w:hAnsi="Arial" w:cs="Arial"/>
                <w:b/>
                <w:bCs/>
                <w:color w:val="222222"/>
                <w:sz w:val="19"/>
                <w:szCs w:val="19"/>
              </w:rPr>
              <w:t>For Increases in</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F069F3" w:rsidRPr="00F069F3" w:rsidRDefault="00F069F3" w:rsidP="00F069F3">
            <w:pPr>
              <w:spacing w:after="0" w:line="240" w:lineRule="auto"/>
              <w:jc w:val="center"/>
              <w:rPr>
                <w:rFonts w:ascii="Arial" w:eastAsia="Times New Roman" w:hAnsi="Arial" w:cs="Arial"/>
                <w:b/>
                <w:bCs/>
                <w:color w:val="222222"/>
                <w:sz w:val="19"/>
                <w:szCs w:val="19"/>
              </w:rPr>
            </w:pPr>
            <w:r w:rsidRPr="00F069F3">
              <w:rPr>
                <w:rFonts w:ascii="Arial" w:eastAsia="Times New Roman" w:hAnsi="Arial" w:cs="Arial"/>
                <w:b/>
                <w:bCs/>
                <w:color w:val="222222"/>
                <w:sz w:val="19"/>
                <w:szCs w:val="19"/>
              </w:rPr>
              <w:t xml:space="preserve">Net Inc </w:t>
            </w:r>
            <w:proofErr w:type="spellStart"/>
            <w:r w:rsidRPr="00F069F3">
              <w:rPr>
                <w:rFonts w:ascii="Arial" w:eastAsia="Times New Roman" w:hAnsi="Arial" w:cs="Arial"/>
                <w:b/>
                <w:bCs/>
                <w:color w:val="222222"/>
                <w:sz w:val="19"/>
                <w:szCs w:val="19"/>
              </w:rPr>
              <w:t>Adj</w:t>
            </w:r>
            <w:proofErr w:type="spellEnd"/>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after="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Current Assets (Non-Cash)</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after="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Decrease</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after="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Current Liabilities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after="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Increase</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F069F3" w:rsidRPr="00F069F3" w:rsidRDefault="00F069F3" w:rsidP="00F069F3">
            <w:pPr>
              <w:spacing w:after="0" w:line="240" w:lineRule="auto"/>
              <w:jc w:val="center"/>
              <w:rPr>
                <w:rFonts w:ascii="Arial" w:eastAsia="Times New Roman" w:hAnsi="Arial" w:cs="Arial"/>
                <w:b/>
                <w:bCs/>
                <w:color w:val="222222"/>
                <w:sz w:val="19"/>
                <w:szCs w:val="19"/>
              </w:rPr>
            </w:pPr>
            <w:r w:rsidRPr="00F069F3">
              <w:rPr>
                <w:rFonts w:ascii="Arial" w:eastAsia="Times New Roman" w:hAnsi="Arial" w:cs="Arial"/>
                <w:b/>
                <w:bCs/>
                <w:color w:val="222222"/>
                <w:sz w:val="19"/>
                <w:szCs w:val="19"/>
              </w:rPr>
              <w:t>For All Non-Cash...</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F069F3" w:rsidRPr="00F069F3" w:rsidRDefault="00F069F3" w:rsidP="00F069F3">
            <w:pPr>
              <w:spacing w:after="0" w:line="240" w:lineRule="auto"/>
              <w:jc w:val="center"/>
              <w:rPr>
                <w:rFonts w:ascii="Arial" w:eastAsia="Times New Roman" w:hAnsi="Arial" w:cs="Arial"/>
                <w:b/>
                <w:bCs/>
                <w:color w:val="222222"/>
                <w:sz w:val="19"/>
                <w:szCs w:val="19"/>
              </w:rPr>
            </w:pP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after="0" w:line="240" w:lineRule="auto"/>
              <w:rPr>
                <w:rFonts w:ascii="Arial" w:eastAsia="Times New Roman" w:hAnsi="Arial" w:cs="Arial"/>
                <w:color w:val="222222"/>
                <w:sz w:val="19"/>
                <w:szCs w:val="19"/>
              </w:rPr>
            </w:pPr>
            <w:r w:rsidRPr="00F069F3">
              <w:rPr>
                <w:rFonts w:ascii="Arial" w:eastAsia="Times New Roman" w:hAnsi="Arial" w:cs="Arial"/>
                <w:i/>
                <w:iCs/>
                <w:color w:val="222222"/>
                <w:sz w:val="19"/>
                <w:szCs w:val="19"/>
              </w:rPr>
              <w:lastRenderedPageBreak/>
              <w:t>*Expenses</w:t>
            </w:r>
            <w:r w:rsidRPr="00F069F3">
              <w:rPr>
                <w:rFonts w:ascii="Arial" w:eastAsia="Times New Roman" w:hAnsi="Arial" w:cs="Arial"/>
                <w:color w:val="222222"/>
                <w:sz w:val="19"/>
                <w:szCs w:val="19"/>
              </w:rPr>
              <w:t> (</w:t>
            </w:r>
            <w:r w:rsidRPr="00F069F3">
              <w:rPr>
                <w:rFonts w:ascii="Arial" w:eastAsia="Times New Roman" w:hAnsi="Arial" w:cs="Arial"/>
                <w:b/>
                <w:bCs/>
                <w:color w:val="222222"/>
                <w:sz w:val="19"/>
                <w:szCs w:val="19"/>
              </w:rPr>
              <w:t>Decreases</w:t>
            </w:r>
            <w:r w:rsidRPr="00F069F3">
              <w:rPr>
                <w:rFonts w:ascii="Arial" w:eastAsia="Times New Roman" w:hAnsi="Arial" w:cs="Arial"/>
                <w:color w:val="222222"/>
                <w:sz w:val="19"/>
                <w:szCs w:val="19"/>
              </w:rPr>
              <w:t> in Fixed Assets)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after="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Increase</w:t>
            </w:r>
          </w:p>
        </w:tc>
      </w:tr>
      <w:tr w:rsidR="00F069F3" w:rsidRPr="00F069F3" w:rsidTr="00F069F3">
        <w:tc>
          <w:tcPr>
            <w:tcW w:w="0" w:type="auto"/>
            <w:gridSpan w:val="2"/>
            <w:tcBorders>
              <w:top w:val="nil"/>
              <w:left w:val="nil"/>
              <w:bottom w:val="nil"/>
              <w:right w:val="nil"/>
            </w:tcBorders>
            <w:shd w:val="clear" w:color="auto" w:fill="EAECF0"/>
            <w:tcMar>
              <w:top w:w="48" w:type="dxa"/>
              <w:left w:w="96" w:type="dxa"/>
              <w:bottom w:w="48" w:type="dxa"/>
              <w:right w:w="96" w:type="dxa"/>
            </w:tcMar>
            <w:vAlign w:val="center"/>
            <w:hideMark/>
          </w:tcPr>
          <w:p w:rsidR="00F069F3" w:rsidRPr="00F069F3" w:rsidRDefault="00F069F3" w:rsidP="00F069F3">
            <w:pPr>
              <w:spacing w:after="0" w:line="240" w:lineRule="auto"/>
              <w:jc w:val="center"/>
              <w:textAlignment w:val="baseline"/>
              <w:rPr>
                <w:rFonts w:ascii="Arial" w:eastAsia="Times New Roman" w:hAnsi="Arial" w:cs="Arial"/>
                <w:b/>
                <w:bCs/>
                <w:color w:val="817679"/>
                <w:sz w:val="19"/>
                <w:szCs w:val="19"/>
              </w:rPr>
            </w:pPr>
            <w:r w:rsidRPr="00F069F3">
              <w:rPr>
                <w:rFonts w:ascii="Arial" w:eastAsia="Times New Roman" w:hAnsi="Arial" w:cs="Arial"/>
                <w:b/>
                <w:bCs/>
                <w:i/>
                <w:iCs/>
                <w:color w:val="817679"/>
                <w:sz w:val="19"/>
                <w:szCs w:val="19"/>
              </w:rPr>
              <w:t>*Non-cash expenses must be added back to NI. Such expenses may be represented on the balance sheet as decreases in long term asset accounts. Thus decreases in fixed assets increase NI.</w:t>
            </w:r>
          </w:p>
        </w:tc>
      </w:tr>
    </w:tbl>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xml:space="preserve">The following rules can be followed to calculate Cash Flows from Operating Activities when given only a two-year comparative balance sheet and the Net Income figure. Cash Flows from Operating Activities can be found by adjusting Net Income relative to the change in beginning and ending balances of Current Assets, Current Liabilities, and sometimes Long Term Assets. When comparing the change in long term assets over a year, the accountant must be certain that these changes were caused entirely by their devaluation rather than purchases or sales (i.e. they must be operating items not providing or using cash) or if they are </w:t>
      </w:r>
      <w:proofErr w:type="spellStart"/>
      <w:r w:rsidRPr="00F069F3">
        <w:rPr>
          <w:rFonts w:ascii="Arial" w:eastAsia="Times New Roman" w:hAnsi="Arial" w:cs="Arial"/>
          <w:color w:val="222222"/>
          <w:sz w:val="19"/>
          <w:szCs w:val="19"/>
        </w:rPr>
        <w:t>nonoperating</w:t>
      </w:r>
      <w:proofErr w:type="spellEnd"/>
      <w:r w:rsidRPr="00F069F3">
        <w:rPr>
          <w:rFonts w:ascii="Arial" w:eastAsia="Times New Roman" w:hAnsi="Arial" w:cs="Arial"/>
          <w:color w:val="222222"/>
          <w:sz w:val="19"/>
          <w:szCs w:val="19"/>
        </w:rPr>
        <w:t xml:space="preserve"> items.</w:t>
      </w:r>
      <w:hyperlink r:id="rId8" w:anchor="cite_note-16" w:history="1">
        <w:r w:rsidRPr="00F069F3">
          <w:rPr>
            <w:rFonts w:ascii="Arial" w:eastAsia="Times New Roman" w:hAnsi="Arial" w:cs="Arial"/>
            <w:color w:val="0B0080"/>
            <w:sz w:val="15"/>
            <w:u w:val="single"/>
            <w:vertAlign w:val="superscript"/>
          </w:rPr>
          <w:t>[16]</w:t>
        </w:r>
      </w:hyperlink>
    </w:p>
    <w:p w:rsidR="00F069F3" w:rsidRPr="00F069F3" w:rsidRDefault="00F069F3" w:rsidP="00F069F3">
      <w:pPr>
        <w:numPr>
          <w:ilvl w:val="0"/>
          <w:numId w:val="2"/>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Decrease in non-cash current assets are added to net income</w:t>
      </w:r>
    </w:p>
    <w:p w:rsidR="00F069F3" w:rsidRPr="00F069F3" w:rsidRDefault="00F069F3" w:rsidP="00F069F3">
      <w:pPr>
        <w:numPr>
          <w:ilvl w:val="0"/>
          <w:numId w:val="2"/>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Increase in non-cash current asset are subtracted from net income</w:t>
      </w:r>
    </w:p>
    <w:p w:rsidR="00F069F3" w:rsidRPr="00F069F3" w:rsidRDefault="00F069F3" w:rsidP="00F069F3">
      <w:pPr>
        <w:numPr>
          <w:ilvl w:val="0"/>
          <w:numId w:val="2"/>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Increase in current liabilities are added to net income</w:t>
      </w:r>
    </w:p>
    <w:p w:rsidR="00F069F3" w:rsidRPr="00F069F3" w:rsidRDefault="00F069F3" w:rsidP="00F069F3">
      <w:pPr>
        <w:numPr>
          <w:ilvl w:val="0"/>
          <w:numId w:val="2"/>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Decrease in current liabilities are subtracted from net income</w:t>
      </w:r>
    </w:p>
    <w:p w:rsidR="00F069F3" w:rsidRPr="00F069F3" w:rsidRDefault="00F069F3" w:rsidP="00F069F3">
      <w:pPr>
        <w:numPr>
          <w:ilvl w:val="0"/>
          <w:numId w:val="2"/>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Expenses with no cash outflows are added back to net income (depreciation and/or amortization expense are the only operating items that have no effect on cash flows in the period)</w:t>
      </w:r>
    </w:p>
    <w:p w:rsidR="00F069F3" w:rsidRPr="00F069F3" w:rsidRDefault="00F069F3" w:rsidP="00F069F3">
      <w:pPr>
        <w:numPr>
          <w:ilvl w:val="0"/>
          <w:numId w:val="2"/>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Revenues with no cash inflows are subtracted from net income</w:t>
      </w:r>
    </w:p>
    <w:p w:rsidR="00F069F3" w:rsidRPr="00F069F3" w:rsidRDefault="00F069F3" w:rsidP="00F069F3">
      <w:pPr>
        <w:numPr>
          <w:ilvl w:val="0"/>
          <w:numId w:val="2"/>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Non operating losses are added back to net income</w:t>
      </w:r>
    </w:p>
    <w:p w:rsidR="00F069F3" w:rsidRPr="00F069F3" w:rsidRDefault="00F069F3" w:rsidP="00F069F3">
      <w:pPr>
        <w:numPr>
          <w:ilvl w:val="0"/>
          <w:numId w:val="2"/>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Non operating gains are subtracted from net income</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The intricacies of this procedure might be seen as,</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vanish/>
          <w:color w:val="222222"/>
        </w:rPr>
        <w:t>{\displaystyle {\text{Net Cash Flows from Operating Activities}}={\text{Net Income}}+{\text{Rule Items}}}</w:t>
      </w:r>
      <w:r w:rsidRPr="00F069F3">
        <w:rPr>
          <w:rFonts w:ascii="Arial" w:eastAsia="Times New Roman" w:hAnsi="Arial" w:cs="Arial"/>
          <w:color w:val="222222"/>
          <w:sz w:val="19"/>
          <w:szCs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isplaystyle \text{Net Cash Flows from Operating Activities} = \text{Net Income} + \text{Rule Items}}" style="width:23.75pt;height:23.75pt"/>
        </w:pic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xml:space="preserve">For example, consider a company that has a net income of $100 this year, and its A/R increased by $25 since the beginning of the year. If the balances of all other current assets, long term assets and current liabilities did not change over the year, the cash flows could be determined by the rules above as $100 – $25 = Cash Flows from Operating Activities = $75. The logic is that, if the company made $100 that year (net income), and they are using the accrual accounting system (not cash based) then any income they generated that year which has not yet been paid for in cash should be subtracted from the net income figure in order to find cash flows from operating activities. And the </w:t>
      </w:r>
      <w:proofErr w:type="gramStart"/>
      <w:r w:rsidRPr="00F069F3">
        <w:rPr>
          <w:rFonts w:ascii="Arial" w:eastAsia="Times New Roman" w:hAnsi="Arial" w:cs="Arial"/>
          <w:color w:val="222222"/>
          <w:sz w:val="19"/>
          <w:szCs w:val="19"/>
        </w:rPr>
        <w:t>increase in A/R meant that $25 of sales occurred on credit and have</w:t>
      </w:r>
      <w:proofErr w:type="gramEnd"/>
      <w:r w:rsidRPr="00F069F3">
        <w:rPr>
          <w:rFonts w:ascii="Arial" w:eastAsia="Times New Roman" w:hAnsi="Arial" w:cs="Arial"/>
          <w:color w:val="222222"/>
          <w:sz w:val="19"/>
          <w:szCs w:val="19"/>
        </w:rPr>
        <w:t xml:space="preserve"> not yet been paid for in </w:t>
      </w:r>
      <w:r w:rsidRPr="00F069F3">
        <w:rPr>
          <w:rFonts w:ascii="Arial" w:eastAsia="Times New Roman" w:hAnsi="Arial" w:cs="Arial"/>
          <w:color w:val="222222"/>
          <w:sz w:val="19"/>
          <w:szCs w:val="19"/>
          <w:u w:val="single"/>
        </w:rPr>
        <w:t>cash</w:t>
      </w:r>
      <w:r w:rsidRPr="00F069F3">
        <w:rPr>
          <w:rFonts w:ascii="Arial" w:eastAsia="Times New Roman" w:hAnsi="Arial" w:cs="Arial"/>
          <w:color w:val="222222"/>
          <w:sz w:val="19"/>
          <w:szCs w:val="19"/>
        </w:rPr>
        <w:t>.</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xml:space="preserve">In the case of finding Cash Flows when there is a change in a fixed asset account, say the Buildings and Equipment account decreases, the change is added back to Net Income. The reasoning behind this is that because Net Income is calculated by, Net Income = Rev - Cogs - Depreciation Exp - Other Exp then the Net Income figure will be decreased by the building's depreciation that year. This depreciation is not associated with an exchange of </w:t>
      </w:r>
      <w:proofErr w:type="gramStart"/>
      <w:r w:rsidRPr="00F069F3">
        <w:rPr>
          <w:rFonts w:ascii="Arial" w:eastAsia="Times New Roman" w:hAnsi="Arial" w:cs="Arial"/>
          <w:color w:val="222222"/>
          <w:sz w:val="19"/>
          <w:szCs w:val="19"/>
        </w:rPr>
        <w:t>cash,</w:t>
      </w:r>
      <w:proofErr w:type="gramEnd"/>
      <w:r w:rsidRPr="00F069F3">
        <w:rPr>
          <w:rFonts w:ascii="Arial" w:eastAsia="Times New Roman" w:hAnsi="Arial" w:cs="Arial"/>
          <w:color w:val="222222"/>
          <w:sz w:val="19"/>
          <w:szCs w:val="19"/>
        </w:rPr>
        <w:t xml:space="preserve"> therefore the depreciation is added back into net income to remove the non-cash activity.</w:t>
      </w:r>
    </w:p>
    <w:p w:rsidR="00F069F3" w:rsidRPr="00F069F3" w:rsidRDefault="00F069F3" w:rsidP="00F069F3">
      <w:pPr>
        <w:shd w:val="clear" w:color="auto" w:fill="FFFFFF"/>
        <w:spacing w:before="72" w:after="0" w:line="240" w:lineRule="auto"/>
        <w:outlineLvl w:val="3"/>
        <w:rPr>
          <w:rFonts w:ascii="Arial" w:eastAsia="Times New Roman" w:hAnsi="Arial" w:cs="Arial"/>
          <w:b/>
          <w:bCs/>
          <w:color w:val="000000"/>
          <w:sz w:val="19"/>
          <w:szCs w:val="19"/>
        </w:rPr>
      </w:pPr>
      <w:r w:rsidRPr="00F069F3">
        <w:rPr>
          <w:rFonts w:ascii="Arial" w:eastAsia="Times New Roman" w:hAnsi="Arial" w:cs="Arial"/>
          <w:b/>
          <w:bCs/>
          <w:color w:val="000000"/>
          <w:sz w:val="19"/>
        </w:rPr>
        <w:t>Rules (financing activities</w:t>
      </w:r>
      <w:proofErr w:type="gramStart"/>
      <w:r w:rsidRPr="00F069F3">
        <w:rPr>
          <w:rFonts w:ascii="Arial" w:eastAsia="Times New Roman" w:hAnsi="Arial" w:cs="Arial"/>
          <w:b/>
          <w:bCs/>
          <w:color w:val="000000"/>
          <w:sz w:val="19"/>
        </w:rPr>
        <w:t>)</w:t>
      </w:r>
      <w:r w:rsidRPr="00F069F3">
        <w:rPr>
          <w:rFonts w:ascii="Arial" w:eastAsia="Times New Roman" w:hAnsi="Arial" w:cs="Arial"/>
          <w:color w:val="54595D"/>
          <w:sz w:val="24"/>
          <w:szCs w:val="24"/>
        </w:rPr>
        <w:t>[</w:t>
      </w:r>
      <w:proofErr w:type="gramEnd"/>
      <w:r w:rsidRPr="00F069F3">
        <w:rPr>
          <w:rFonts w:ascii="Arial" w:eastAsia="Times New Roman" w:hAnsi="Arial" w:cs="Arial"/>
          <w:color w:val="000000"/>
          <w:sz w:val="24"/>
          <w:szCs w:val="24"/>
        </w:rPr>
        <w:fldChar w:fldCharType="begin"/>
      </w:r>
      <w:r w:rsidRPr="00F069F3">
        <w:rPr>
          <w:rFonts w:ascii="Arial" w:eastAsia="Times New Roman" w:hAnsi="Arial" w:cs="Arial"/>
          <w:color w:val="000000"/>
          <w:sz w:val="24"/>
          <w:szCs w:val="24"/>
        </w:rPr>
        <w:instrText xml:space="preserve"> HYPERLINK "https://en.wikipedia.org/w/index.php?title=Cash_flow_statement&amp;action=edit&amp;section=12" \o "Edit section: Rules (financing activities)" </w:instrText>
      </w:r>
      <w:r w:rsidRPr="00F069F3">
        <w:rPr>
          <w:rFonts w:ascii="Arial" w:eastAsia="Times New Roman" w:hAnsi="Arial" w:cs="Arial"/>
          <w:color w:val="000000"/>
          <w:sz w:val="24"/>
          <w:szCs w:val="24"/>
        </w:rPr>
        <w:fldChar w:fldCharType="separate"/>
      </w:r>
      <w:r w:rsidRPr="00F069F3">
        <w:rPr>
          <w:rFonts w:ascii="Arial" w:eastAsia="Times New Roman" w:hAnsi="Arial" w:cs="Arial"/>
          <w:color w:val="0B0080"/>
          <w:sz w:val="24"/>
          <w:szCs w:val="24"/>
          <w:u w:val="single"/>
        </w:rPr>
        <w:t>edit</w:t>
      </w:r>
      <w:r w:rsidRPr="00F069F3">
        <w:rPr>
          <w:rFonts w:ascii="Arial" w:eastAsia="Times New Roman" w:hAnsi="Arial" w:cs="Arial"/>
          <w:color w:val="000000"/>
          <w:sz w:val="24"/>
          <w:szCs w:val="24"/>
        </w:rPr>
        <w:fldChar w:fldCharType="end"/>
      </w:r>
      <w:r w:rsidRPr="00F069F3">
        <w:rPr>
          <w:rFonts w:ascii="Arial" w:eastAsia="Times New Roman" w:hAnsi="Arial" w:cs="Arial"/>
          <w:color w:val="54595D"/>
          <w:sz w:val="24"/>
          <w:szCs w:val="24"/>
        </w:rPr>
        <w:t>]</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Finding the Cash Flows from Financing Activities is much more intuitive and needs little explanation. Generally, the things to account for are financing activities:</w:t>
      </w:r>
    </w:p>
    <w:p w:rsidR="00F069F3" w:rsidRPr="00F069F3" w:rsidRDefault="00F069F3" w:rsidP="00F069F3">
      <w:pPr>
        <w:numPr>
          <w:ilvl w:val="0"/>
          <w:numId w:val="3"/>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Include as outflows, reductions of long term notes payable (as would represent the cash repayment of debt on the balance sheet)</w:t>
      </w:r>
    </w:p>
    <w:p w:rsidR="00F069F3" w:rsidRPr="00F069F3" w:rsidRDefault="00F069F3" w:rsidP="00F069F3">
      <w:pPr>
        <w:numPr>
          <w:ilvl w:val="0"/>
          <w:numId w:val="3"/>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Or as inflows, the issuance of new notes payable</w:t>
      </w:r>
    </w:p>
    <w:p w:rsidR="00F069F3" w:rsidRPr="00F069F3" w:rsidRDefault="00F069F3" w:rsidP="00F069F3">
      <w:pPr>
        <w:numPr>
          <w:ilvl w:val="0"/>
          <w:numId w:val="3"/>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Include as outflows, all dividends paid by the entity to outside parties</w:t>
      </w:r>
    </w:p>
    <w:p w:rsidR="00F069F3" w:rsidRPr="00F069F3" w:rsidRDefault="00F069F3" w:rsidP="00F069F3">
      <w:pPr>
        <w:numPr>
          <w:ilvl w:val="0"/>
          <w:numId w:val="3"/>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Or as inflows, dividend payments received from outside parties</w:t>
      </w:r>
    </w:p>
    <w:p w:rsidR="00F069F3" w:rsidRPr="00F069F3" w:rsidRDefault="00F069F3" w:rsidP="00F069F3">
      <w:pPr>
        <w:numPr>
          <w:ilvl w:val="0"/>
          <w:numId w:val="3"/>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Include as outflows, the purchase of notes stocks or bonds</w:t>
      </w:r>
    </w:p>
    <w:p w:rsidR="00F069F3" w:rsidRPr="00F069F3" w:rsidRDefault="00F069F3" w:rsidP="00F069F3">
      <w:pPr>
        <w:numPr>
          <w:ilvl w:val="0"/>
          <w:numId w:val="3"/>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Or as inflows, the receipt of payments on such financing vehicles.</w:t>
      </w:r>
      <w:r w:rsidRPr="00F069F3">
        <w:rPr>
          <w:rFonts w:ascii="Arial" w:eastAsia="Times New Roman" w:hAnsi="Arial" w:cs="Arial"/>
          <w:color w:val="222222"/>
          <w:sz w:val="15"/>
          <w:szCs w:val="15"/>
          <w:vertAlign w:val="superscript"/>
        </w:rPr>
        <w:t>[</w:t>
      </w:r>
      <w:hyperlink r:id="rId9" w:tooltip="Wikipedia:Citation needed" w:history="1">
        <w:r w:rsidRPr="00F069F3">
          <w:rPr>
            <w:rFonts w:ascii="Arial" w:eastAsia="Times New Roman" w:hAnsi="Arial" w:cs="Arial"/>
            <w:i/>
            <w:iCs/>
            <w:color w:val="0B0080"/>
            <w:sz w:val="15"/>
            <w:u w:val="single"/>
            <w:vertAlign w:val="superscript"/>
          </w:rPr>
          <w:t>citation needed</w:t>
        </w:r>
      </w:hyperlink>
      <w:r w:rsidRPr="00F069F3">
        <w:rPr>
          <w:rFonts w:ascii="Arial" w:eastAsia="Times New Roman" w:hAnsi="Arial" w:cs="Arial"/>
          <w:color w:val="222222"/>
          <w:sz w:val="15"/>
          <w:szCs w:val="15"/>
          <w:vertAlign w:val="superscript"/>
        </w:rPr>
        <w:t>]</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In the case of more advanced accounting situations, such as when dealing with subsidiaries, the accountant must</w:t>
      </w:r>
    </w:p>
    <w:p w:rsidR="00F069F3" w:rsidRPr="00F069F3" w:rsidRDefault="00F069F3" w:rsidP="00F069F3">
      <w:pPr>
        <w:numPr>
          <w:ilvl w:val="0"/>
          <w:numId w:val="4"/>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lastRenderedPageBreak/>
        <w:t>Exclude intra-company dividend payments.</w:t>
      </w:r>
    </w:p>
    <w:p w:rsidR="00F069F3" w:rsidRPr="00F069F3" w:rsidRDefault="00F069F3" w:rsidP="00F069F3">
      <w:pPr>
        <w:numPr>
          <w:ilvl w:val="0"/>
          <w:numId w:val="4"/>
        </w:numPr>
        <w:shd w:val="clear" w:color="auto" w:fill="FFFFFF"/>
        <w:spacing w:before="100" w:beforeAutospacing="1" w:after="24" w:line="240" w:lineRule="auto"/>
        <w:ind w:left="384"/>
        <w:rPr>
          <w:rFonts w:ascii="Arial" w:eastAsia="Times New Roman" w:hAnsi="Arial" w:cs="Arial"/>
          <w:color w:val="222222"/>
          <w:sz w:val="19"/>
          <w:szCs w:val="19"/>
        </w:rPr>
      </w:pPr>
      <w:r w:rsidRPr="00F069F3">
        <w:rPr>
          <w:rFonts w:ascii="Arial" w:eastAsia="Times New Roman" w:hAnsi="Arial" w:cs="Arial"/>
          <w:color w:val="222222"/>
          <w:sz w:val="19"/>
          <w:szCs w:val="19"/>
        </w:rPr>
        <w:t>Exclude intra-company bond interest.</w:t>
      </w:r>
      <w:r w:rsidRPr="00F069F3">
        <w:rPr>
          <w:rFonts w:ascii="Arial" w:eastAsia="Times New Roman" w:hAnsi="Arial" w:cs="Arial"/>
          <w:color w:val="222222"/>
          <w:sz w:val="15"/>
          <w:szCs w:val="15"/>
          <w:vertAlign w:val="superscript"/>
        </w:rPr>
        <w:t>[</w:t>
      </w:r>
      <w:hyperlink r:id="rId10" w:tooltip="Wikipedia:Citation needed" w:history="1">
        <w:r w:rsidRPr="00F069F3">
          <w:rPr>
            <w:rFonts w:ascii="Arial" w:eastAsia="Times New Roman" w:hAnsi="Arial" w:cs="Arial"/>
            <w:i/>
            <w:iCs/>
            <w:color w:val="0B0080"/>
            <w:sz w:val="15"/>
            <w:u w:val="single"/>
            <w:vertAlign w:val="superscript"/>
          </w:rPr>
          <w:t>citation needed</w:t>
        </w:r>
      </w:hyperlink>
      <w:r w:rsidRPr="00F069F3">
        <w:rPr>
          <w:rFonts w:ascii="Arial" w:eastAsia="Times New Roman" w:hAnsi="Arial" w:cs="Arial"/>
          <w:color w:val="222222"/>
          <w:sz w:val="15"/>
          <w:szCs w:val="15"/>
          <w:vertAlign w:val="superscript"/>
        </w:rPr>
        <w:t>]</w:t>
      </w:r>
    </w:p>
    <w:p w:rsidR="00F069F3" w:rsidRPr="00F069F3" w:rsidRDefault="00F069F3" w:rsidP="00F069F3">
      <w:pPr>
        <w:shd w:val="clear" w:color="auto" w:fill="FFFFFF"/>
        <w:spacing w:before="120" w:after="12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A traditional equation for this might look something like,</w:t>
      </w:r>
    </w:p>
    <w:p w:rsidR="00F069F3" w:rsidRPr="00F069F3" w:rsidRDefault="00F069F3" w:rsidP="00F069F3">
      <w:pPr>
        <w:shd w:val="clear" w:color="auto" w:fill="FFFFFF"/>
        <w:spacing w:after="24" w:line="240" w:lineRule="auto"/>
        <w:ind w:left="720"/>
        <w:rPr>
          <w:rFonts w:ascii="Arial" w:eastAsia="Times New Roman" w:hAnsi="Arial" w:cs="Arial"/>
          <w:color w:val="222222"/>
          <w:sz w:val="19"/>
          <w:szCs w:val="19"/>
        </w:rPr>
      </w:pPr>
      <w:r w:rsidRPr="00F069F3">
        <w:rPr>
          <w:rFonts w:ascii="Arial" w:eastAsia="Times New Roman" w:hAnsi="Arial" w:cs="Arial"/>
          <w:vanish/>
          <w:color w:val="222222"/>
        </w:rPr>
        <w:t>{\displaystyle {\begin{alignedat}{2}{\text{Net Cash Flows from Financing Activities}}=&amp;\left[{\text{Dividends received from }}3^{\rm {rd}}{\text{ parties}}\right]\\&amp;-\left[{\text{Dividends paid to }}3^{\rm {rd}}{\text{ parties}}\right]\\&amp;-[{\text{Dividends paid to NCI but not}}\\&amp;{\text{intracompany dividend payments}}]\end{alignedat}}}</w:t>
      </w:r>
      <w:r w:rsidRPr="00F069F3">
        <w:rPr>
          <w:rFonts w:ascii="Arial" w:eastAsia="Times New Roman" w:hAnsi="Arial" w:cs="Arial"/>
          <w:color w:val="222222"/>
          <w:sz w:val="19"/>
          <w:szCs w:val="19"/>
        </w:rPr>
        <w:pict>
          <v:shape id="_x0000_i1026" type="#_x0000_t75" alt="{\displaystyle \begin{alignat}{2}\text{Net Cash Flows from Financing Activities} = &amp; \left[\text{Dividends received from }3^{{\rm rd}}\text{ parties}\right]\\   &amp; -\left[\text{Dividends paid to }3^{{\rm rd}}\text{ parties}\right]\\ &amp; - [\text{Dividends paid to NCI but not} \\ &amp; \text{intracompany dividend payments}] \end{alignat}}" style="width:23.75pt;height:23.75pt"/>
        </w:pict>
      </w:r>
    </w:p>
    <w:p w:rsidR="00F069F3" w:rsidRPr="00F069F3" w:rsidRDefault="00F069F3" w:rsidP="00F069F3">
      <w:pPr>
        <w:shd w:val="clear" w:color="auto" w:fill="FFFFFF"/>
        <w:spacing w:before="120" w:after="120" w:line="240" w:lineRule="auto"/>
        <w:ind w:left="384"/>
        <w:rPr>
          <w:rFonts w:ascii="Arial" w:eastAsia="Times New Roman" w:hAnsi="Arial" w:cs="Arial"/>
          <w:color w:val="222222"/>
          <w:sz w:val="19"/>
          <w:szCs w:val="19"/>
        </w:rPr>
      </w:pPr>
      <w:r w:rsidRPr="00F069F3">
        <w:rPr>
          <w:rFonts w:ascii="Arial" w:eastAsia="Times New Roman" w:hAnsi="Arial" w:cs="Arial"/>
          <w:b/>
          <w:bCs/>
          <w:color w:val="222222"/>
          <w:sz w:val="19"/>
          <w:szCs w:val="19"/>
        </w:rPr>
        <w:t>Example: cash flow of XYZ</w:t>
      </w:r>
      <w:proofErr w:type="gramStart"/>
      <w:r w:rsidRPr="00F069F3">
        <w:rPr>
          <w:rFonts w:ascii="Arial" w:eastAsia="Times New Roman" w:hAnsi="Arial" w:cs="Arial"/>
          <w:color w:val="222222"/>
          <w:sz w:val="19"/>
          <w:szCs w:val="19"/>
        </w:rPr>
        <w:t>:</w:t>
      </w:r>
      <w:proofErr w:type="gramEnd"/>
      <w:r w:rsidRPr="00F069F3">
        <w:rPr>
          <w:rFonts w:ascii="Arial" w:eastAsia="Times New Roman" w:hAnsi="Arial" w:cs="Arial"/>
          <w:color w:val="222222"/>
          <w:sz w:val="15"/>
          <w:szCs w:val="15"/>
          <w:vertAlign w:val="superscript"/>
        </w:rPr>
        <w:fldChar w:fldCharType="begin"/>
      </w:r>
      <w:r w:rsidRPr="00F069F3">
        <w:rPr>
          <w:rFonts w:ascii="Arial" w:eastAsia="Times New Roman" w:hAnsi="Arial" w:cs="Arial"/>
          <w:color w:val="222222"/>
          <w:sz w:val="15"/>
          <w:szCs w:val="15"/>
          <w:vertAlign w:val="superscript"/>
        </w:rPr>
        <w:instrText xml:space="preserve"> HYPERLINK "https://en.wikipedia.org/wiki/Cash_flow_statement" \l "cite_note-17" </w:instrText>
      </w:r>
      <w:r w:rsidRPr="00F069F3">
        <w:rPr>
          <w:rFonts w:ascii="Arial" w:eastAsia="Times New Roman" w:hAnsi="Arial" w:cs="Arial"/>
          <w:color w:val="222222"/>
          <w:sz w:val="15"/>
          <w:szCs w:val="15"/>
          <w:vertAlign w:val="superscript"/>
        </w:rPr>
        <w:fldChar w:fldCharType="separate"/>
      </w:r>
      <w:r w:rsidRPr="00F069F3">
        <w:rPr>
          <w:rFonts w:ascii="Arial" w:eastAsia="Times New Roman" w:hAnsi="Arial" w:cs="Arial"/>
          <w:color w:val="0B0080"/>
          <w:sz w:val="15"/>
          <w:u w:val="single"/>
          <w:vertAlign w:val="superscript"/>
        </w:rPr>
        <w:t>[17]</w:t>
      </w:r>
      <w:r w:rsidRPr="00F069F3">
        <w:rPr>
          <w:rFonts w:ascii="Arial" w:eastAsia="Times New Roman" w:hAnsi="Arial" w:cs="Arial"/>
          <w:color w:val="222222"/>
          <w:sz w:val="15"/>
          <w:szCs w:val="15"/>
          <w:vertAlign w:val="superscript"/>
        </w:rPr>
        <w:fldChar w:fldCharType="end"/>
      </w:r>
      <w:hyperlink r:id="rId11" w:anchor="cite_note-18" w:history="1">
        <w:r w:rsidRPr="00F069F3">
          <w:rPr>
            <w:rFonts w:ascii="Arial" w:eastAsia="Times New Roman" w:hAnsi="Arial" w:cs="Arial"/>
            <w:color w:val="0B0080"/>
            <w:sz w:val="15"/>
            <w:u w:val="single"/>
            <w:vertAlign w:val="superscript"/>
          </w:rPr>
          <w:t>[18]</w:t>
        </w:r>
      </w:hyperlink>
      <w:hyperlink r:id="rId12" w:anchor="cite_note-19" w:history="1">
        <w:r w:rsidRPr="00F069F3">
          <w:rPr>
            <w:rFonts w:ascii="Arial" w:eastAsia="Times New Roman" w:hAnsi="Arial" w:cs="Arial"/>
            <w:color w:val="0B0080"/>
            <w:sz w:val="15"/>
            <w:u w:val="single"/>
            <w:vertAlign w:val="superscript"/>
          </w:rPr>
          <w:t>[19]</w:t>
        </w:r>
      </w:hyperlink>
    </w:p>
    <w:tbl>
      <w:tblPr>
        <w:tblW w:w="0" w:type="auto"/>
        <w:tblInd w:w="384" w:type="dxa"/>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tblPr>
      <w:tblGrid>
        <w:gridCol w:w="5008"/>
        <w:gridCol w:w="1259"/>
        <w:gridCol w:w="1259"/>
        <w:gridCol w:w="1259"/>
      </w:tblGrid>
      <w:tr w:rsidR="00F069F3" w:rsidRPr="00F069F3" w:rsidTr="00F069F3">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center"/>
              <w:rPr>
                <w:rFonts w:ascii="Arial" w:eastAsia="Times New Roman" w:hAnsi="Arial" w:cs="Arial"/>
                <w:color w:val="222222"/>
                <w:sz w:val="19"/>
                <w:szCs w:val="19"/>
              </w:rPr>
            </w:pPr>
            <w:r w:rsidRPr="00F069F3">
              <w:rPr>
                <w:rFonts w:ascii="Arial" w:eastAsia="Times New Roman" w:hAnsi="Arial" w:cs="Arial"/>
                <w:b/>
                <w:bCs/>
                <w:color w:val="222222"/>
                <w:sz w:val="19"/>
                <w:szCs w:val="19"/>
              </w:rPr>
              <w:t xml:space="preserve">XYZ co. Ltd. Cash Flow </w:t>
            </w:r>
            <w:proofErr w:type="gramStart"/>
            <w:r w:rsidRPr="00F069F3">
              <w:rPr>
                <w:rFonts w:ascii="Arial" w:eastAsia="Times New Roman" w:hAnsi="Arial" w:cs="Arial"/>
                <w:b/>
                <w:bCs/>
                <w:color w:val="222222"/>
                <w:sz w:val="19"/>
                <w:szCs w:val="19"/>
              </w:rPr>
              <w:t>Statement</w:t>
            </w:r>
            <w:proofErr w:type="gramEnd"/>
            <w:r w:rsidRPr="00F069F3">
              <w:rPr>
                <w:rFonts w:ascii="Arial" w:eastAsia="Times New Roman" w:hAnsi="Arial" w:cs="Arial"/>
                <w:color w:val="222222"/>
                <w:sz w:val="19"/>
                <w:szCs w:val="19"/>
              </w:rPr>
              <w:br/>
              <w:t>(all numbers in millions of Rs.)</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i/>
                <w:iCs/>
                <w:color w:val="222222"/>
                <w:sz w:val="19"/>
                <w:szCs w:val="19"/>
              </w:rPr>
              <w:t>Period ending</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i/>
                <w:iCs/>
                <w:color w:val="222222"/>
                <w:sz w:val="19"/>
                <w:szCs w:val="19"/>
              </w:rPr>
              <w:t>31 Mar 2010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i/>
                <w:iCs/>
                <w:color w:val="222222"/>
                <w:sz w:val="19"/>
                <w:szCs w:val="19"/>
              </w:rPr>
              <w:t>31 Mar 2009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i/>
                <w:iCs/>
                <w:color w:val="222222"/>
                <w:sz w:val="19"/>
                <w:szCs w:val="19"/>
              </w:rPr>
              <w:t>31 Mar 2008</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b/>
                <w:bCs/>
                <w:color w:val="222222"/>
                <w:sz w:val="19"/>
                <w:szCs w:val="19"/>
              </w:rPr>
              <w:t>Net income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b/>
                <w:bCs/>
                <w:color w:val="222222"/>
                <w:sz w:val="19"/>
                <w:szCs w:val="19"/>
              </w:rPr>
              <w:t>21,538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b/>
                <w:bCs/>
                <w:color w:val="222222"/>
                <w:sz w:val="19"/>
                <w:szCs w:val="19"/>
              </w:rPr>
              <w:t>24,589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b/>
                <w:bCs/>
                <w:color w:val="222222"/>
                <w:sz w:val="19"/>
                <w:szCs w:val="19"/>
              </w:rPr>
              <w:t>17,046</w:t>
            </w:r>
          </w:p>
        </w:tc>
      </w:tr>
      <w:tr w:rsidR="00F069F3" w:rsidRPr="00F069F3" w:rsidTr="00F069F3">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b/>
                <w:bCs/>
                <w:color w:val="222222"/>
                <w:sz w:val="19"/>
                <w:szCs w:val="19"/>
              </w:rPr>
              <w:t>Operating activities, cash flows provided by or used in:</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Depreciation and amortization</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2,790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2,592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2,747</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Adjustments to net income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4,617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621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2,910</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Decrease (increase) in accounts receivable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12,503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17,236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center"/>
              <w:rPr>
                <w:rFonts w:ascii="Arial" w:eastAsia="Times New Roman" w:hAnsi="Arial" w:cs="Arial"/>
                <w:color w:val="222222"/>
                <w:sz w:val="19"/>
                <w:szCs w:val="19"/>
              </w:rPr>
            </w:pPr>
            <w:r w:rsidRPr="00F069F3">
              <w:rPr>
                <w:rFonts w:ascii="Arial" w:eastAsia="Times New Roman" w:hAnsi="Arial" w:cs="Arial"/>
                <w:color w:val="222222"/>
                <w:sz w:val="19"/>
                <w:szCs w:val="19"/>
              </w:rPr>
              <w:t>--</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Increase (decrease) in liabilities (A/P, taxes payable)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131,622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19,822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37,856</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Decrease (increase) in inventories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center"/>
              <w:rPr>
                <w:rFonts w:ascii="Arial" w:eastAsia="Times New Roman" w:hAnsi="Arial" w:cs="Arial"/>
                <w:color w:val="222222"/>
                <w:sz w:val="19"/>
                <w:szCs w:val="19"/>
              </w:rPr>
            </w:pPr>
            <w:r w:rsidRPr="00F069F3">
              <w:rPr>
                <w:rFonts w:ascii="Arial" w:eastAsia="Times New Roman" w:hAnsi="Arial" w:cs="Arial"/>
                <w:color w:val="222222"/>
                <w:sz w:val="19"/>
                <w:szCs w:val="19"/>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center"/>
              <w:rPr>
                <w:rFonts w:ascii="Arial" w:eastAsia="Times New Roman" w:hAnsi="Arial" w:cs="Arial"/>
                <w:color w:val="222222"/>
                <w:sz w:val="19"/>
                <w:szCs w:val="19"/>
              </w:rPr>
            </w:pPr>
            <w:r w:rsidRPr="00F069F3">
              <w:rPr>
                <w:rFonts w:ascii="Arial" w:eastAsia="Times New Roman" w:hAnsi="Arial" w:cs="Arial"/>
                <w:color w:val="222222"/>
                <w:sz w:val="19"/>
                <w:szCs w:val="19"/>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center"/>
              <w:rPr>
                <w:rFonts w:ascii="Arial" w:eastAsia="Times New Roman" w:hAnsi="Arial" w:cs="Arial"/>
                <w:color w:val="222222"/>
                <w:sz w:val="19"/>
                <w:szCs w:val="19"/>
              </w:rPr>
            </w:pPr>
            <w:r w:rsidRPr="00F069F3">
              <w:rPr>
                <w:rFonts w:ascii="Arial" w:eastAsia="Times New Roman" w:hAnsi="Arial" w:cs="Arial"/>
                <w:color w:val="222222"/>
                <w:sz w:val="19"/>
                <w:szCs w:val="19"/>
              </w:rPr>
              <w:t>--</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Increase (decrease) in other operating activities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(173,057)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(33,061)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(62,963)</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w:t>
            </w:r>
            <w:r w:rsidRPr="00F069F3">
              <w:rPr>
                <w:rFonts w:ascii="Arial" w:eastAsia="Times New Roman" w:hAnsi="Arial" w:cs="Arial"/>
                <w:b/>
                <w:bCs/>
                <w:color w:val="222222"/>
                <w:sz w:val="19"/>
                <w:szCs w:val="19"/>
              </w:rPr>
              <w:t>Net cash flow from operating activities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31,799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(2,404)</w:t>
            </w:r>
          </w:p>
        </w:tc>
      </w:tr>
      <w:tr w:rsidR="00F069F3" w:rsidRPr="00F069F3" w:rsidTr="00F069F3">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b/>
                <w:bCs/>
                <w:color w:val="222222"/>
                <w:sz w:val="19"/>
                <w:szCs w:val="19"/>
              </w:rPr>
              <w:t>Investing activities, cash flows provided by or used in:</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Capital expenditures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(4,035)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(3,724)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(3,011)</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lastRenderedPageBreak/>
              <w:t>Investments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(201,777)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(71,710)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(75,649)</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Other cash flows from investing activities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1,606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17,009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(571)</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w:t>
            </w:r>
            <w:r w:rsidRPr="00F069F3">
              <w:rPr>
                <w:rFonts w:ascii="Arial" w:eastAsia="Times New Roman" w:hAnsi="Arial" w:cs="Arial"/>
                <w:b/>
                <w:bCs/>
                <w:color w:val="222222"/>
                <w:sz w:val="19"/>
                <w:szCs w:val="19"/>
              </w:rPr>
              <w:t>Net cash flows from investing activities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(204,206)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(58,425)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(79,231)</w:t>
            </w:r>
          </w:p>
        </w:tc>
      </w:tr>
      <w:tr w:rsidR="00F069F3" w:rsidRPr="00F069F3" w:rsidTr="00F069F3">
        <w:tc>
          <w:tcPr>
            <w:tcW w:w="0" w:type="auto"/>
            <w:gridSpan w:val="4"/>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b/>
                <w:bCs/>
                <w:color w:val="222222"/>
                <w:sz w:val="19"/>
                <w:szCs w:val="19"/>
              </w:rPr>
              <w:t>Financing activities, cash flows provided by or used in:</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Dividends paid</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(9,826)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(9,188)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(8,375)</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Sale (repurchase) of stock</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(5,327)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(12,090)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133</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Increase (decrease) in debt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101,122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26,651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21,204</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Other cash flows from financing activities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120,461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27,910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70,349</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    </w:t>
            </w:r>
            <w:r w:rsidRPr="00F069F3">
              <w:rPr>
                <w:rFonts w:ascii="Arial" w:eastAsia="Times New Roman" w:hAnsi="Arial" w:cs="Arial"/>
                <w:b/>
                <w:bCs/>
                <w:color w:val="222222"/>
                <w:sz w:val="19"/>
                <w:szCs w:val="19"/>
              </w:rPr>
              <w:t>Net cash flows from financing activities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206,430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33,283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83,311</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color w:val="222222"/>
                <w:sz w:val="19"/>
                <w:szCs w:val="19"/>
              </w:rPr>
              <w:t>Effect of exchange rate changes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645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(1,840)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731</w:t>
            </w:r>
          </w:p>
        </w:tc>
      </w:tr>
      <w:tr w:rsidR="00F069F3" w:rsidRPr="00F069F3" w:rsidTr="00F069F3">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rPr>
                <w:rFonts w:ascii="Arial" w:eastAsia="Times New Roman" w:hAnsi="Arial" w:cs="Arial"/>
                <w:color w:val="222222"/>
                <w:sz w:val="19"/>
                <w:szCs w:val="19"/>
              </w:rPr>
            </w:pPr>
            <w:r w:rsidRPr="00F069F3">
              <w:rPr>
                <w:rFonts w:ascii="Arial" w:eastAsia="Times New Roman" w:hAnsi="Arial" w:cs="Arial"/>
                <w:b/>
                <w:bCs/>
                <w:color w:val="222222"/>
                <w:sz w:val="19"/>
                <w:szCs w:val="19"/>
              </w:rPr>
              <w:t>Net increase (decrease) in cash and cash equivalents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2,882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4,817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F069F3" w:rsidRPr="00F069F3" w:rsidRDefault="00F069F3" w:rsidP="00F069F3">
            <w:pPr>
              <w:spacing w:before="240" w:after="240" w:line="240" w:lineRule="auto"/>
              <w:jc w:val="right"/>
              <w:rPr>
                <w:rFonts w:ascii="Arial" w:eastAsia="Times New Roman" w:hAnsi="Arial" w:cs="Arial"/>
                <w:color w:val="222222"/>
                <w:sz w:val="19"/>
                <w:szCs w:val="19"/>
              </w:rPr>
            </w:pPr>
            <w:r w:rsidRPr="00F069F3">
              <w:rPr>
                <w:rFonts w:ascii="Arial" w:eastAsia="Times New Roman" w:hAnsi="Arial" w:cs="Arial"/>
                <w:color w:val="222222"/>
                <w:sz w:val="19"/>
                <w:szCs w:val="19"/>
              </w:rPr>
              <w:t>2,407</w:t>
            </w:r>
          </w:p>
        </w:tc>
      </w:tr>
    </w:tbl>
    <w:p w:rsidR="00F005AA" w:rsidRDefault="00F005AA"/>
    <w:sectPr w:rsidR="00F005AA" w:rsidSect="00F005A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23DA3"/>
    <w:multiLevelType w:val="multilevel"/>
    <w:tmpl w:val="DDF4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B815D5"/>
    <w:multiLevelType w:val="multilevel"/>
    <w:tmpl w:val="6000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C617E30"/>
    <w:multiLevelType w:val="multilevel"/>
    <w:tmpl w:val="9F20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9DC09FF"/>
    <w:multiLevelType w:val="multilevel"/>
    <w:tmpl w:val="4A4A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F069F3"/>
    <w:rsid w:val="00F005AA"/>
    <w:rsid w:val="00F069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5AA"/>
  </w:style>
  <w:style w:type="paragraph" w:styleId="Heading2">
    <w:name w:val="heading 2"/>
    <w:basedOn w:val="Normal"/>
    <w:link w:val="Heading2Char"/>
    <w:uiPriority w:val="9"/>
    <w:qFormat/>
    <w:rsid w:val="00F069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069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069F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69F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069F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069F3"/>
    <w:rPr>
      <w:rFonts w:ascii="Times New Roman" w:eastAsia="Times New Roman" w:hAnsi="Times New Roman" w:cs="Times New Roman"/>
      <w:b/>
      <w:bCs/>
      <w:sz w:val="24"/>
      <w:szCs w:val="24"/>
    </w:rPr>
  </w:style>
  <w:style w:type="character" w:customStyle="1" w:styleId="mw-headline">
    <w:name w:val="mw-headline"/>
    <w:basedOn w:val="DefaultParagraphFont"/>
    <w:rsid w:val="00F069F3"/>
  </w:style>
  <w:style w:type="character" w:customStyle="1" w:styleId="mw-editsection">
    <w:name w:val="mw-editsection"/>
    <w:basedOn w:val="DefaultParagraphFont"/>
    <w:rsid w:val="00F069F3"/>
  </w:style>
  <w:style w:type="character" w:customStyle="1" w:styleId="mw-editsection-bracket">
    <w:name w:val="mw-editsection-bracket"/>
    <w:basedOn w:val="DefaultParagraphFont"/>
    <w:rsid w:val="00F069F3"/>
  </w:style>
  <w:style w:type="character" w:styleId="Hyperlink">
    <w:name w:val="Hyperlink"/>
    <w:basedOn w:val="DefaultParagraphFont"/>
    <w:uiPriority w:val="99"/>
    <w:semiHidden/>
    <w:unhideWhenUsed/>
    <w:rsid w:val="00F069F3"/>
    <w:rPr>
      <w:color w:val="0000FF"/>
      <w:u w:val="single"/>
    </w:rPr>
  </w:style>
  <w:style w:type="paragraph" w:styleId="NormalWeb">
    <w:name w:val="Normal (Web)"/>
    <w:basedOn w:val="Normal"/>
    <w:uiPriority w:val="99"/>
    <w:semiHidden/>
    <w:unhideWhenUsed/>
    <w:rsid w:val="00F069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e-math-mathml-inline">
    <w:name w:val="mwe-math-mathml-inline"/>
    <w:basedOn w:val="DefaultParagraphFont"/>
    <w:rsid w:val="00F069F3"/>
  </w:style>
</w:styles>
</file>

<file path=word/webSettings.xml><?xml version="1.0" encoding="utf-8"?>
<w:webSettings xmlns:r="http://schemas.openxmlformats.org/officeDocument/2006/relationships" xmlns:w="http://schemas.openxmlformats.org/wordprocessingml/2006/main">
  <w:divs>
    <w:div w:id="84340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ash_flow_stat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Cash_flow_statement" TargetMode="External"/><Relationship Id="rId12" Type="http://schemas.openxmlformats.org/officeDocument/2006/relationships/hyperlink" Target="https://en.wikipedia.org/wiki/Cash_flow_stat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Cash_flow_statement" TargetMode="External"/><Relationship Id="rId11" Type="http://schemas.openxmlformats.org/officeDocument/2006/relationships/hyperlink" Target="https://en.wikipedia.org/wiki/Cash_flow_statement" TargetMode="External"/><Relationship Id="rId5" Type="http://schemas.openxmlformats.org/officeDocument/2006/relationships/hyperlink" Target="https://en.wikipedia.org/wiki/Cash_flow_statement" TargetMode="External"/><Relationship Id="rId10" Type="http://schemas.openxmlformats.org/officeDocument/2006/relationships/hyperlink" Target="https://en.wikipedia.org/wiki/Wikipedia:Citation_needed" TargetMode="External"/><Relationship Id="rId4" Type="http://schemas.openxmlformats.org/officeDocument/2006/relationships/webSettings" Target="webSettings.xml"/><Relationship Id="rId9" Type="http://schemas.openxmlformats.org/officeDocument/2006/relationships/hyperlink" Target="https://en.wikipedia.org/wiki/Wikipedia:Citation_need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1619</Words>
  <Characters>9232</Characters>
  <Application>Microsoft Office Word</Application>
  <DocSecurity>0</DocSecurity>
  <Lines>76</Lines>
  <Paragraphs>21</Paragraphs>
  <ScaleCrop>false</ScaleCrop>
  <Company/>
  <LinksUpToDate>false</LinksUpToDate>
  <CharactersWithSpaces>10830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AAKIFAH</dc:creator>
  <cp:lastModifiedBy>AAKIFAH</cp:lastModifiedBy>
  <cp:revision>1</cp:revision>
  <dcterms:created xsi:type="dcterms:W3CDTF">2018-04-29T09:59:00Z</dcterms:created>
  <dcterms:modified xsi:type="dcterms:W3CDTF">2018-04-29T09:59:00Z</dcterms:modified>
</cp:coreProperties>
</file>