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EE96" w14:textId="4F8F9226" w:rsidR="001A6699" w:rsidRPr="000C63D4" w:rsidRDefault="00ED2DE8" w:rsidP="00900BB7">
      <w:pPr>
        <w:pStyle w:val="Heading1"/>
        <w:jc w:val="center"/>
        <w:rPr>
          <w:rFonts w:asciiTheme="minorHAnsi" w:hAnsiTheme="minorHAnsi" w:cstheme="minorHAnsi"/>
          <w:b/>
          <w:sz w:val="40"/>
          <w:szCs w:val="40"/>
        </w:rPr>
      </w:pPr>
      <w:r w:rsidRPr="000C63D4">
        <w:rPr>
          <w:rFonts w:asciiTheme="minorHAnsi" w:hAnsiTheme="minorHAnsi" w:cstheme="minorHAnsi"/>
          <w:b/>
          <w:noProof/>
          <w:sz w:val="40"/>
          <w:szCs w:val="40"/>
        </w:rPr>
        <w:drawing>
          <wp:inline distT="0" distB="0" distL="0" distR="0" wp14:anchorId="51E699B0" wp14:editId="59AEFAC5">
            <wp:extent cx="3175724" cy="1905434"/>
            <wp:effectExtent l="0" t="0" r="5715"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5724" cy="1905434"/>
                    </a:xfrm>
                    <a:prstGeom prst="rect">
                      <a:avLst/>
                    </a:prstGeom>
                  </pic:spPr>
                </pic:pic>
              </a:graphicData>
            </a:graphic>
          </wp:inline>
        </w:drawing>
      </w:r>
    </w:p>
    <w:p w14:paraId="7B1C16CB" w14:textId="6B7826B5" w:rsidR="002E1C50" w:rsidRPr="000C63D4" w:rsidRDefault="0065189B" w:rsidP="00900BB7">
      <w:pPr>
        <w:pStyle w:val="Heading1"/>
        <w:jc w:val="center"/>
        <w:rPr>
          <w:rFonts w:asciiTheme="minorHAnsi" w:hAnsiTheme="minorHAnsi" w:cstheme="minorHAnsi"/>
          <w:b/>
          <w:sz w:val="40"/>
          <w:szCs w:val="40"/>
        </w:rPr>
      </w:pPr>
      <w:r w:rsidRPr="000C63D4">
        <w:rPr>
          <w:rFonts w:asciiTheme="minorHAnsi" w:hAnsiTheme="minorHAnsi" w:cstheme="minorHAnsi"/>
          <w:b/>
          <w:sz w:val="40"/>
          <w:szCs w:val="40"/>
        </w:rPr>
        <w:t xml:space="preserve">Sustainable Tech </w:t>
      </w:r>
    </w:p>
    <w:p w14:paraId="6A801E05" w14:textId="77777777" w:rsidR="0065189B" w:rsidRPr="000C63D4" w:rsidRDefault="0065189B" w:rsidP="00737616">
      <w:pPr>
        <w:pStyle w:val="Heading1"/>
        <w:spacing w:before="0" w:line="240" w:lineRule="auto"/>
        <w:jc w:val="center"/>
        <w:rPr>
          <w:rFonts w:asciiTheme="minorHAnsi" w:hAnsiTheme="minorHAnsi" w:cstheme="minorHAnsi"/>
          <w:b/>
          <w:i/>
        </w:rPr>
      </w:pPr>
      <w:r w:rsidRPr="000C63D4">
        <w:rPr>
          <w:rFonts w:asciiTheme="minorHAnsi" w:hAnsiTheme="minorHAnsi" w:cstheme="minorHAnsi"/>
          <w:b/>
          <w:i/>
        </w:rPr>
        <w:t>Can We Advance Product Energy Efficiency and Sustainability</w:t>
      </w:r>
    </w:p>
    <w:p w14:paraId="5396C410" w14:textId="500C8833" w:rsidR="00323C28" w:rsidRPr="000C63D4" w:rsidRDefault="0065189B" w:rsidP="00737616">
      <w:pPr>
        <w:pStyle w:val="Heading1"/>
        <w:spacing w:before="0" w:line="240" w:lineRule="auto"/>
        <w:jc w:val="center"/>
        <w:rPr>
          <w:rFonts w:asciiTheme="minorHAnsi" w:hAnsiTheme="minorHAnsi" w:cstheme="minorHAnsi"/>
          <w:b/>
          <w:i/>
          <w:sz w:val="40"/>
          <w:szCs w:val="40"/>
        </w:rPr>
      </w:pPr>
      <w:r w:rsidRPr="000C63D4">
        <w:rPr>
          <w:rFonts w:asciiTheme="minorHAnsi" w:hAnsiTheme="minorHAnsi" w:cstheme="minorHAnsi"/>
          <w:b/>
          <w:i/>
        </w:rPr>
        <w:t>While Avoiding Barriers to Trade?</w:t>
      </w:r>
    </w:p>
    <w:p w14:paraId="4960D890" w14:textId="436513A1" w:rsidR="00055AF1" w:rsidRPr="000C63D4" w:rsidRDefault="00B436B9" w:rsidP="00B755CB">
      <w:pPr>
        <w:pStyle w:val="Title"/>
        <w:jc w:val="center"/>
        <w:rPr>
          <w:rFonts w:asciiTheme="minorHAnsi" w:hAnsiTheme="minorHAnsi" w:cstheme="minorHAnsi"/>
          <w:i/>
          <w:sz w:val="22"/>
          <w:szCs w:val="22"/>
          <w:lang w:val="en-US"/>
        </w:rPr>
      </w:pPr>
      <w:r w:rsidRPr="000C63D4">
        <w:rPr>
          <w:rFonts w:asciiTheme="minorHAnsi" w:hAnsiTheme="minorHAnsi" w:cstheme="minorHAnsi"/>
          <w:sz w:val="22"/>
          <w:szCs w:val="22"/>
          <w:lang w:val="en-US"/>
        </w:rPr>
        <w:br/>
      </w:r>
      <w:r w:rsidR="0065189B" w:rsidRPr="000C63D4">
        <w:rPr>
          <w:rFonts w:asciiTheme="minorHAnsi" w:hAnsiTheme="minorHAnsi" w:cstheme="minorHAnsi"/>
          <w:i/>
          <w:sz w:val="22"/>
          <w:szCs w:val="22"/>
          <w:lang w:val="en-US"/>
        </w:rPr>
        <w:t>March 2023</w:t>
      </w:r>
    </w:p>
    <w:p w14:paraId="573F19C7" w14:textId="77777777" w:rsidR="00055AF1" w:rsidRPr="000C63D4" w:rsidRDefault="00055AF1" w:rsidP="00F54F0A">
      <w:pPr>
        <w:pStyle w:val="Title"/>
        <w:rPr>
          <w:rFonts w:asciiTheme="minorHAnsi" w:hAnsiTheme="minorHAnsi" w:cstheme="minorHAnsi"/>
          <w:lang w:val="en-US"/>
        </w:rPr>
      </w:pPr>
    </w:p>
    <w:p w14:paraId="009568BF" w14:textId="40282DC9" w:rsidR="00F54F0A" w:rsidRPr="000C63D4" w:rsidRDefault="00DD2464" w:rsidP="00F54F0A">
      <w:pPr>
        <w:pStyle w:val="Title"/>
        <w:rPr>
          <w:rFonts w:asciiTheme="minorHAnsi" w:hAnsiTheme="minorHAnsi" w:cstheme="minorHAnsi"/>
          <w:lang w:val="en-US"/>
        </w:rPr>
      </w:pPr>
      <w:r w:rsidRPr="000C63D4">
        <w:rPr>
          <w:rFonts w:asciiTheme="minorHAnsi" w:hAnsiTheme="minorHAnsi" w:cstheme="minorHAnsi"/>
          <w:lang w:val="en-US"/>
        </w:rPr>
        <w:t xml:space="preserve">Sustainability Is Important to the </w:t>
      </w:r>
      <w:r w:rsidR="00D23C5B">
        <w:rPr>
          <w:rFonts w:asciiTheme="minorHAnsi" w:hAnsiTheme="minorHAnsi" w:cstheme="minorHAnsi"/>
          <w:lang w:val="en-US"/>
        </w:rPr>
        <w:t>Digital</w:t>
      </w:r>
      <w:r w:rsidRPr="000C63D4">
        <w:rPr>
          <w:rFonts w:asciiTheme="minorHAnsi" w:hAnsiTheme="minorHAnsi" w:cstheme="minorHAnsi"/>
          <w:lang w:val="en-US"/>
        </w:rPr>
        <w:t xml:space="preserve"> Technology Industry</w:t>
      </w:r>
    </w:p>
    <w:p w14:paraId="035FF284" w14:textId="38DC6BAF" w:rsidR="00D23C5B" w:rsidRDefault="00A07BCD" w:rsidP="00D61F9A">
      <w:pPr>
        <w:spacing w:after="0" w:line="240" w:lineRule="auto"/>
        <w:jc w:val="both"/>
        <w:rPr>
          <w:rFonts w:cstheme="minorHAnsi"/>
        </w:rPr>
      </w:pPr>
      <w:r w:rsidRPr="000C63D4">
        <w:rPr>
          <w:rFonts w:cstheme="minorHAnsi"/>
        </w:rPr>
        <w:t xml:space="preserve">The World Information Technology and Services Alliance is </w:t>
      </w:r>
      <w:r w:rsidR="00384704" w:rsidRPr="000C63D4">
        <w:rPr>
          <w:rFonts w:cstheme="minorHAnsi"/>
        </w:rPr>
        <w:t>the</w:t>
      </w:r>
      <w:r w:rsidR="00021118" w:rsidRPr="000C63D4">
        <w:rPr>
          <w:rFonts w:cstheme="minorHAnsi"/>
        </w:rPr>
        <w:t xml:space="preserve"> global voice for the </w:t>
      </w:r>
      <w:r w:rsidR="00CC4AE0">
        <w:rPr>
          <w:rFonts w:cstheme="minorHAnsi"/>
        </w:rPr>
        <w:t xml:space="preserve">digital tech </w:t>
      </w:r>
      <w:r w:rsidR="002F4B61" w:rsidRPr="000C63D4">
        <w:rPr>
          <w:rFonts w:cstheme="minorHAnsi"/>
        </w:rPr>
        <w:t xml:space="preserve">industry, spanning </w:t>
      </w:r>
      <w:r w:rsidR="00011C4C" w:rsidRPr="000C63D4">
        <w:rPr>
          <w:rFonts w:cstheme="minorHAnsi"/>
        </w:rPr>
        <w:t xml:space="preserve">80 countries across the developed and developing world. The purpose of this paper is to address </w:t>
      </w:r>
      <w:r w:rsidR="00D23C5B">
        <w:rPr>
          <w:rFonts w:cstheme="minorHAnsi"/>
        </w:rPr>
        <w:t>why sustainabi</w:t>
      </w:r>
      <w:r w:rsidR="00C34508">
        <w:rPr>
          <w:rFonts w:cstheme="minorHAnsi"/>
        </w:rPr>
        <w:t>lity is so important to the digital technology industry.</w:t>
      </w:r>
    </w:p>
    <w:p w14:paraId="2E8E6CFD" w14:textId="2598DA7A" w:rsidR="00B3432A" w:rsidRPr="000C63D4" w:rsidRDefault="00B3432A" w:rsidP="00D61F9A">
      <w:pPr>
        <w:spacing w:after="0" w:line="240" w:lineRule="auto"/>
        <w:jc w:val="both"/>
        <w:rPr>
          <w:rFonts w:cstheme="minorHAnsi"/>
          <w:color w:val="000000" w:themeColor="text1"/>
          <w:shd w:val="clear" w:color="auto" w:fill="FFFFFF"/>
        </w:rPr>
      </w:pPr>
    </w:p>
    <w:p w14:paraId="206515EE" w14:textId="567A142A" w:rsidR="00DD2464" w:rsidRPr="000C63D4" w:rsidRDefault="00DD2464" w:rsidP="00D61F9A">
      <w:pPr>
        <w:spacing w:after="0" w:line="240" w:lineRule="auto"/>
        <w:jc w:val="both"/>
        <w:rPr>
          <w:rFonts w:cstheme="minorHAnsi"/>
        </w:rPr>
      </w:pPr>
      <w:r w:rsidRPr="000C63D4">
        <w:rPr>
          <w:rFonts w:cstheme="minorHAnsi"/>
        </w:rPr>
        <w:t xml:space="preserve">In recent years, businesses and governments have worked together nationally and globally to advance environmental sustainability through innovative products and services, policies, and programs in the </w:t>
      </w:r>
      <w:r w:rsidR="00E74B81">
        <w:rPr>
          <w:rFonts w:cstheme="minorHAnsi"/>
        </w:rPr>
        <w:t>digital</w:t>
      </w:r>
      <w:r w:rsidRPr="000C63D4">
        <w:rPr>
          <w:rFonts w:cstheme="minorHAnsi"/>
        </w:rPr>
        <w:t xml:space="preserve"> technology sector. Areas of focus and investment include materials use, packaging, repair, recycling, and recyclability. Energy efficiency also is a critical component of environmental sustainability, and to this end, governments and private sector stakeholders have developed energy efficiency policies and programs to meet national and international energy savings and carbon emissions reduction goals. Recognizing the need for a sustainable economy, the </w:t>
      </w:r>
      <w:r w:rsidR="00011CF9">
        <w:rPr>
          <w:rFonts w:cstheme="minorHAnsi"/>
        </w:rPr>
        <w:t>digital</w:t>
      </w:r>
      <w:r w:rsidRPr="000C63D4">
        <w:rPr>
          <w:rFonts w:cstheme="minorHAnsi"/>
        </w:rPr>
        <w:t xml:space="preserve"> technology industry has likewise engaged in energy efficiency research and analysis, policy development, standard-setting, consumer education, and policymaker education. Many of these initiatives have had an impact at local, national, and international levels. One of the most prominent success stories is the ENERGY STAR program</w:t>
      </w:r>
      <w:r w:rsidR="00C86F61">
        <w:rPr>
          <w:rStyle w:val="FootnoteReference"/>
          <w:rFonts w:cstheme="minorHAnsi"/>
        </w:rPr>
        <w:footnoteReference w:id="1"/>
      </w:r>
      <w:r w:rsidR="00C86F61">
        <w:rPr>
          <w:rFonts w:cstheme="minorHAnsi"/>
        </w:rPr>
        <w:t xml:space="preserve"> in the U.S.</w:t>
      </w:r>
      <w:r w:rsidRPr="000C63D4">
        <w:rPr>
          <w:rFonts w:cstheme="minorHAnsi"/>
        </w:rPr>
        <w:t xml:space="preserve">, which has advanced consumer and commercial product and equipment energy efficiency goals for 30 years. </w:t>
      </w:r>
    </w:p>
    <w:p w14:paraId="66B6949B" w14:textId="77777777" w:rsidR="00DD2464" w:rsidRPr="000C63D4" w:rsidRDefault="00DD2464" w:rsidP="00D61F9A">
      <w:pPr>
        <w:spacing w:after="0" w:line="240" w:lineRule="auto"/>
        <w:jc w:val="both"/>
        <w:rPr>
          <w:rFonts w:cstheme="minorHAnsi"/>
        </w:rPr>
      </w:pPr>
    </w:p>
    <w:p w14:paraId="7EF6EAF3" w14:textId="55640382" w:rsidR="00E10806" w:rsidRPr="000C63D4" w:rsidRDefault="00DD2464" w:rsidP="00D61F9A">
      <w:pPr>
        <w:spacing w:after="0" w:line="240" w:lineRule="auto"/>
        <w:jc w:val="both"/>
        <w:rPr>
          <w:rFonts w:cstheme="minorHAnsi"/>
          <w:color w:val="000000" w:themeColor="text1"/>
          <w:shd w:val="clear" w:color="auto" w:fill="FFFFFF"/>
        </w:rPr>
      </w:pPr>
      <w:r w:rsidRPr="000C63D4">
        <w:rPr>
          <w:rFonts w:cstheme="minorHAnsi"/>
        </w:rPr>
        <w:lastRenderedPageBreak/>
        <w:t xml:space="preserve">The </w:t>
      </w:r>
      <w:r w:rsidR="00897AEA">
        <w:rPr>
          <w:rFonts w:cstheme="minorHAnsi"/>
        </w:rPr>
        <w:t>digital</w:t>
      </w:r>
      <w:r w:rsidRPr="000C63D4">
        <w:rPr>
          <w:rFonts w:cstheme="minorHAnsi"/>
        </w:rPr>
        <w:t xml:space="preserve"> technology industry recognizes that significant work remains to meet the industry’s ambitious sustainability goals. During the past several years, industry </w:t>
      </w:r>
      <w:r w:rsidR="00CE22E8">
        <w:rPr>
          <w:rFonts w:cstheme="minorHAnsi"/>
        </w:rPr>
        <w:t xml:space="preserve">all around the world </w:t>
      </w:r>
      <w:r w:rsidRPr="000C63D4">
        <w:rPr>
          <w:rFonts w:cstheme="minorHAnsi"/>
        </w:rPr>
        <w:t>has initiated and expanded energy efficiency voluntary agreements, a novel policy approach that has delivered energy savings faster than traditional regulation while protecting innovation, consumer choice and competition</w:t>
      </w:r>
      <w:r w:rsidR="00160181" w:rsidRPr="000C63D4">
        <w:rPr>
          <w:rStyle w:val="FootnoteReference"/>
          <w:rFonts w:cstheme="minorHAnsi"/>
        </w:rPr>
        <w:footnoteReference w:id="2"/>
      </w:r>
      <w:r w:rsidRPr="000C63D4">
        <w:rPr>
          <w:rFonts w:cstheme="minorHAnsi"/>
        </w:rPr>
        <w:t xml:space="preserve">. The industry is committed to continuing dialogue and collaboration with governments and other stakeholders to improve technical understanding of </w:t>
      </w:r>
      <w:r w:rsidR="001D014A">
        <w:rPr>
          <w:rFonts w:cstheme="minorHAnsi"/>
        </w:rPr>
        <w:t>digital</w:t>
      </w:r>
      <w:r w:rsidRPr="000C63D4">
        <w:rPr>
          <w:rFonts w:cstheme="minorHAnsi"/>
        </w:rPr>
        <w:t xml:space="preserve"> technology products, identify best practices to advance sustainability goals, and avoid problematic approaches.</w:t>
      </w:r>
    </w:p>
    <w:p w14:paraId="643A405F" w14:textId="66ABECDC" w:rsidR="00055AF1" w:rsidRPr="000C63D4" w:rsidRDefault="00055AF1" w:rsidP="00406B40">
      <w:pPr>
        <w:pStyle w:val="Title"/>
        <w:rPr>
          <w:rFonts w:asciiTheme="minorHAnsi" w:hAnsiTheme="minorHAnsi" w:cstheme="minorHAnsi"/>
          <w:lang w:val="en-US"/>
        </w:rPr>
      </w:pPr>
    </w:p>
    <w:p w14:paraId="6A29542D" w14:textId="526F68F3" w:rsidR="007B47DF" w:rsidRPr="000C63D4" w:rsidRDefault="007B47DF" w:rsidP="007B47DF">
      <w:pPr>
        <w:pStyle w:val="Title"/>
        <w:rPr>
          <w:rFonts w:asciiTheme="minorHAnsi" w:hAnsiTheme="minorHAnsi" w:cstheme="minorHAnsi"/>
          <w:lang w:val="en-US"/>
        </w:rPr>
      </w:pPr>
      <w:r w:rsidRPr="000C63D4">
        <w:rPr>
          <w:rFonts w:asciiTheme="minorHAnsi" w:hAnsiTheme="minorHAnsi" w:cstheme="minorHAnsi"/>
          <w:lang w:val="en-US"/>
        </w:rPr>
        <w:t>Policies that Reduce Barriers to Trade Are Complementary to Sustainability Policies</w:t>
      </w:r>
    </w:p>
    <w:p w14:paraId="6CAAA92F" w14:textId="3C265BA8" w:rsidR="007B47DF" w:rsidRPr="000C63D4" w:rsidRDefault="007B47DF" w:rsidP="007B47DF">
      <w:pPr>
        <w:rPr>
          <w:rFonts w:cstheme="minorHAnsi"/>
          <w:lang w:eastAsia="en-AU"/>
        </w:rPr>
      </w:pPr>
      <w:r w:rsidRPr="000C63D4">
        <w:rPr>
          <w:rFonts w:cstheme="minorHAnsi"/>
        </w:rPr>
        <w:t>Sustainability objectives can be more readily achieved when consumers throughout the world have access to the most energy efficient and sustainably produced products, which often are manufactured in countries other than their own. Moreover, manufacturers are better able to invest in the development of more sustainable products when they have efficient access to global markets. Barriers to trade that prevent consumers from purchasing sustainable products or that increase the costs and/or challenges to offering a sustainable product worldwide undermine the effective realization of sustainability policy, and in the process also deprive consumers of the benefits of the latest innovations and efficiencies.</w:t>
      </w:r>
    </w:p>
    <w:p w14:paraId="2BDA185C" w14:textId="51A3A74C" w:rsidR="00291D30" w:rsidRPr="000C63D4" w:rsidRDefault="00291D30" w:rsidP="00291D30">
      <w:pPr>
        <w:rPr>
          <w:rFonts w:cstheme="minorHAnsi"/>
          <w:lang w:eastAsia="en-AU"/>
        </w:rPr>
      </w:pPr>
    </w:p>
    <w:p w14:paraId="0E55E5C1" w14:textId="4C827B75" w:rsidR="007C777A" w:rsidRPr="000C63D4" w:rsidRDefault="007C777A" w:rsidP="00291D30">
      <w:pPr>
        <w:rPr>
          <w:rFonts w:cstheme="minorHAnsi"/>
          <w:lang w:eastAsia="en-AU"/>
        </w:rPr>
      </w:pPr>
      <w:r w:rsidRPr="000C63D4">
        <w:rPr>
          <w:rFonts w:cstheme="minorHAnsi"/>
        </w:rPr>
        <w:t xml:space="preserve">To realize the full benefits of </w:t>
      </w:r>
      <w:r w:rsidR="00C06518">
        <w:rPr>
          <w:rFonts w:cstheme="minorHAnsi"/>
        </w:rPr>
        <w:t>digital</w:t>
      </w:r>
      <w:r w:rsidRPr="000C63D4">
        <w:rPr>
          <w:rFonts w:cstheme="minorHAnsi"/>
        </w:rPr>
        <w:t xml:space="preserve"> technology products, industry, NGOs and governments have frequently collaborated to achieve sustainability goals while minimizing barriers to trade. For example, globally in the past decade, industry concluded energy-saving voluntary agreements with national and regional regulators to expand access to energy-efficient set-top boxes and broadband networking equipment. Such initiatives facilitate market access to innovative products without conflicting with sustainability goals, principally because these initiatives provide speed and flexibility where traditional regulation typically cannot. Harmonization of national and regional policies around such initiatives would facilitate trade, advance energy efficiency, and protect innovation.</w:t>
      </w:r>
    </w:p>
    <w:p w14:paraId="403BBE69" w14:textId="6FA8D6F2" w:rsidR="00291D30" w:rsidRPr="000C63D4" w:rsidRDefault="00291D30" w:rsidP="00291D30">
      <w:pPr>
        <w:rPr>
          <w:rFonts w:cstheme="minorHAnsi"/>
          <w:lang w:eastAsia="en-AU"/>
        </w:rPr>
      </w:pPr>
    </w:p>
    <w:p w14:paraId="3B4B02B7" w14:textId="531C46E3" w:rsidR="007C777A" w:rsidRPr="000C63D4" w:rsidRDefault="007C777A" w:rsidP="00291D30">
      <w:pPr>
        <w:rPr>
          <w:rFonts w:cstheme="minorHAnsi"/>
        </w:rPr>
      </w:pPr>
      <w:r w:rsidRPr="000C63D4">
        <w:rPr>
          <w:rFonts w:cstheme="minorHAnsi"/>
        </w:rPr>
        <w:t xml:space="preserve">By contrast, some governments have enacted policies that run counter to their sustainability goals by increasing the costs associated with entering a market and selling the latest energy efficient </w:t>
      </w:r>
      <w:r w:rsidR="00F129E4">
        <w:rPr>
          <w:rFonts w:cstheme="minorHAnsi"/>
        </w:rPr>
        <w:t>digital</w:t>
      </w:r>
      <w:r w:rsidRPr="000C63D4">
        <w:rPr>
          <w:rFonts w:cstheme="minorHAnsi"/>
        </w:rPr>
        <w:t xml:space="preserve"> technology products. Such products are globally traded, but government requirements </w:t>
      </w:r>
      <w:r w:rsidR="001533E3">
        <w:rPr>
          <w:rFonts w:cstheme="minorHAnsi"/>
        </w:rPr>
        <w:t xml:space="preserve">often </w:t>
      </w:r>
      <w:r w:rsidRPr="000C63D4">
        <w:rPr>
          <w:rFonts w:cstheme="minorHAnsi"/>
        </w:rPr>
        <w:t xml:space="preserve">result in unnecessary obstacles to market access and trade. Certain requirements – </w:t>
      </w:r>
      <w:r w:rsidR="00E85492">
        <w:rPr>
          <w:rFonts w:cstheme="minorHAnsi"/>
        </w:rPr>
        <w:t>such as</w:t>
      </w:r>
      <w:r w:rsidRPr="000C63D4">
        <w:rPr>
          <w:rFonts w:cstheme="minorHAnsi"/>
        </w:rPr>
        <w:t xml:space="preserve"> duplicative and varying testing and labeling requirements and forced localization policies – discriminate against the </w:t>
      </w:r>
      <w:r w:rsidR="00C3706D">
        <w:rPr>
          <w:rFonts w:cstheme="minorHAnsi"/>
        </w:rPr>
        <w:t xml:space="preserve">non-domestic </w:t>
      </w:r>
      <w:r w:rsidRPr="000C63D4">
        <w:rPr>
          <w:rFonts w:cstheme="minorHAnsi"/>
        </w:rPr>
        <w:t xml:space="preserve">energy-efficient </w:t>
      </w:r>
      <w:r w:rsidR="00F129E4">
        <w:rPr>
          <w:rFonts w:cstheme="minorHAnsi"/>
        </w:rPr>
        <w:t>digital</w:t>
      </w:r>
      <w:r w:rsidRPr="000C63D4">
        <w:rPr>
          <w:rFonts w:cstheme="minorHAnsi"/>
        </w:rPr>
        <w:t xml:space="preserve"> technology products. Additionally, governments have failed to update regulatory policies to keep up with innovations in the </w:t>
      </w:r>
      <w:proofErr w:type="spellStart"/>
      <w:r w:rsidR="00F129E4">
        <w:rPr>
          <w:rFonts w:cstheme="minorHAnsi"/>
        </w:rPr>
        <w:t>diigtal</w:t>
      </w:r>
      <w:proofErr w:type="spellEnd"/>
      <w:r w:rsidRPr="000C63D4">
        <w:rPr>
          <w:rFonts w:cstheme="minorHAnsi"/>
        </w:rPr>
        <w:t xml:space="preserve"> technology industry. Thus, even well-</w:t>
      </w:r>
      <w:r w:rsidRPr="000C63D4">
        <w:rPr>
          <w:rFonts w:cstheme="minorHAnsi"/>
        </w:rPr>
        <w:lastRenderedPageBreak/>
        <w:t>intentioned but outmoded approaches to energy-efficiency can be counterproductive to sustainability goals and impose unnecessary hurdles and burdens on trade.</w:t>
      </w:r>
    </w:p>
    <w:p w14:paraId="7D8F4D88" w14:textId="061B5297" w:rsidR="007C777A" w:rsidRPr="000C63D4" w:rsidRDefault="0078302A" w:rsidP="00291D30">
      <w:pPr>
        <w:rPr>
          <w:rFonts w:cstheme="minorHAnsi"/>
        </w:rPr>
      </w:pPr>
      <w:r w:rsidRPr="000C63D4">
        <w:rPr>
          <w:rFonts w:cstheme="minorHAnsi"/>
        </w:rPr>
        <w:t>Trade and sustainability are not only compatible policy objectives, but they also are complementary objectives that can be achieved through policy approaches and practices supportive of innovation.</w:t>
      </w:r>
    </w:p>
    <w:p w14:paraId="613C0FF1" w14:textId="6E5E47A8" w:rsidR="0078302A" w:rsidRPr="000C63D4" w:rsidRDefault="0078302A" w:rsidP="00291D30">
      <w:pPr>
        <w:rPr>
          <w:rFonts w:cstheme="minorHAnsi"/>
        </w:rPr>
      </w:pPr>
    </w:p>
    <w:p w14:paraId="5CF93437" w14:textId="3157F9B9" w:rsidR="0078302A" w:rsidRPr="000C63D4" w:rsidRDefault="0078302A" w:rsidP="0078302A">
      <w:pPr>
        <w:pStyle w:val="Title"/>
        <w:rPr>
          <w:rFonts w:asciiTheme="minorHAnsi" w:hAnsiTheme="minorHAnsi" w:cstheme="minorHAnsi"/>
          <w:lang w:val="en-US"/>
        </w:rPr>
      </w:pPr>
      <w:r w:rsidRPr="000C63D4">
        <w:rPr>
          <w:rFonts w:asciiTheme="minorHAnsi" w:hAnsiTheme="minorHAnsi" w:cstheme="minorHAnsi"/>
          <w:lang w:val="en-US"/>
        </w:rPr>
        <w:t>Common Barriers to Trade and Sustainability Goals</w:t>
      </w:r>
    </w:p>
    <w:p w14:paraId="31EFF0E4" w14:textId="6B2F3029" w:rsidR="0078302A" w:rsidRPr="000C63D4" w:rsidRDefault="00135738" w:rsidP="00291D30">
      <w:pPr>
        <w:rPr>
          <w:rFonts w:cstheme="minorHAnsi"/>
        </w:rPr>
      </w:pPr>
      <w:r w:rsidRPr="000C63D4">
        <w:rPr>
          <w:rFonts w:cstheme="minorHAnsi"/>
        </w:rPr>
        <w:t xml:space="preserve">As the </w:t>
      </w:r>
      <w:r w:rsidR="00CA434C">
        <w:rPr>
          <w:rFonts w:cstheme="minorHAnsi"/>
        </w:rPr>
        <w:t>digital</w:t>
      </w:r>
      <w:r w:rsidRPr="000C63D4">
        <w:rPr>
          <w:rFonts w:cstheme="minorHAnsi"/>
        </w:rPr>
        <w:t xml:space="preserve"> technology industry designs, produces, and sells products globally, industry has encountered numerous energy efficiency-related measures that segment markets and impede trade and the global distribution of products. These non-tariff barriers to trade increase the cost of delivering </w:t>
      </w:r>
      <w:r w:rsidR="00BB7274">
        <w:rPr>
          <w:rFonts w:cstheme="minorHAnsi"/>
        </w:rPr>
        <w:t>such</w:t>
      </w:r>
      <w:r w:rsidRPr="000C63D4">
        <w:rPr>
          <w:rFonts w:cstheme="minorHAnsi"/>
        </w:rPr>
        <w:t xml:space="preserve"> technology products to global consumers and slow the widespread adoption of cutting-edge, energy-saving devices. When such measures are more trade-restrictive than necessary, they may also be inconsistent with Members’ obligations under the WTO Agreement on Technical Barriers to Trade</w:t>
      </w:r>
      <w:r w:rsidR="00231423">
        <w:rPr>
          <w:rStyle w:val="FootnoteReference"/>
          <w:rFonts w:cstheme="minorHAnsi"/>
        </w:rPr>
        <w:footnoteReference w:id="3"/>
      </w:r>
      <w:r w:rsidRPr="000C63D4">
        <w:rPr>
          <w:rFonts w:cstheme="minorHAnsi"/>
        </w:rPr>
        <w:t>. Examples of problematic measures that can be counterproductive to energy efficiency goals include:</w:t>
      </w:r>
    </w:p>
    <w:p w14:paraId="4B110C3E" w14:textId="680F8887" w:rsidR="00135738" w:rsidRPr="000C63D4" w:rsidRDefault="00135738" w:rsidP="00291D30">
      <w:pPr>
        <w:rPr>
          <w:rFonts w:cstheme="minorHAnsi"/>
        </w:rPr>
      </w:pPr>
    </w:p>
    <w:p w14:paraId="36F5935D" w14:textId="624420E1" w:rsidR="00135738" w:rsidRPr="000C63D4" w:rsidRDefault="00135738" w:rsidP="007E133A">
      <w:pPr>
        <w:pStyle w:val="ListParagraph"/>
        <w:numPr>
          <w:ilvl w:val="0"/>
          <w:numId w:val="10"/>
        </w:numPr>
        <w:rPr>
          <w:rFonts w:cstheme="minorHAnsi"/>
        </w:rPr>
      </w:pPr>
      <w:r w:rsidRPr="000C63D4">
        <w:rPr>
          <w:rFonts w:cstheme="minorHAnsi"/>
          <w:b/>
          <w:bCs/>
        </w:rPr>
        <w:t>Divergent test method standards across WTO Members</w:t>
      </w:r>
      <w:r w:rsidRPr="000C63D4">
        <w:rPr>
          <w:rFonts w:cstheme="minorHAnsi"/>
        </w:rPr>
        <w:t xml:space="preserve">: The </w:t>
      </w:r>
      <w:r w:rsidR="0023166E">
        <w:rPr>
          <w:rFonts w:cstheme="minorHAnsi"/>
        </w:rPr>
        <w:t>digital</w:t>
      </w:r>
      <w:r w:rsidRPr="000C63D4">
        <w:rPr>
          <w:rFonts w:cstheme="minorHAnsi"/>
        </w:rPr>
        <w:t xml:space="preserve"> technology industry faces a broad combination of mandatory and voluntary policies and programs across WTO Members, including divergent national and sub-national requirements. Often these testing standards do not completely align with internationally accepted industry consensus standards, developed by a wide range of stakeholders, thus requiring the industry to incur unnecessary delays and overhead costs (and energy expenditures) to deliver </w:t>
      </w:r>
      <w:r w:rsidR="00FC17C3">
        <w:rPr>
          <w:rFonts w:cstheme="minorHAnsi"/>
        </w:rPr>
        <w:t>such</w:t>
      </w:r>
      <w:r w:rsidRPr="000C63D4">
        <w:rPr>
          <w:rFonts w:cstheme="minorHAnsi"/>
        </w:rPr>
        <w:t xml:space="preserve"> technology products to markets worldwide.</w:t>
      </w:r>
    </w:p>
    <w:p w14:paraId="2608B39B" w14:textId="3F4551D2" w:rsidR="0078302A" w:rsidRPr="000C63D4" w:rsidRDefault="00135738" w:rsidP="007E133A">
      <w:pPr>
        <w:pStyle w:val="ListParagraph"/>
        <w:numPr>
          <w:ilvl w:val="0"/>
          <w:numId w:val="10"/>
        </w:numPr>
        <w:rPr>
          <w:rFonts w:cstheme="minorHAnsi"/>
        </w:rPr>
      </w:pPr>
      <w:r w:rsidRPr="000C63D4">
        <w:rPr>
          <w:rFonts w:cstheme="minorHAnsi"/>
          <w:b/>
          <w:bCs/>
        </w:rPr>
        <w:t xml:space="preserve">Regulations that do not account for ever-changing </w:t>
      </w:r>
      <w:r w:rsidR="000A6D50">
        <w:rPr>
          <w:rFonts w:cstheme="minorHAnsi"/>
          <w:b/>
          <w:bCs/>
        </w:rPr>
        <w:t>digital</w:t>
      </w:r>
      <w:r w:rsidRPr="000C63D4">
        <w:rPr>
          <w:rFonts w:cstheme="minorHAnsi"/>
          <w:b/>
          <w:bCs/>
        </w:rPr>
        <w:t xml:space="preserve"> technology products</w:t>
      </w:r>
      <w:r w:rsidRPr="000C63D4">
        <w:rPr>
          <w:rFonts w:cstheme="minorHAnsi"/>
        </w:rPr>
        <w:t xml:space="preserve">: At times, even the best-intentioned energy efficiency measures have had a negative impact on trade and sustainability because they do not account for and keep pace with ever-evolving product features and functions. As a result, the </w:t>
      </w:r>
      <w:r w:rsidR="00771FDD">
        <w:rPr>
          <w:rFonts w:cstheme="minorHAnsi"/>
        </w:rPr>
        <w:t>digital</w:t>
      </w:r>
      <w:r w:rsidRPr="000C63D4">
        <w:rPr>
          <w:rFonts w:cstheme="minorHAnsi"/>
        </w:rPr>
        <w:t xml:space="preserve"> technology industry faces barriers to innovation when new products confront static or outmoded regulatory requirements, or when new technologies were not anticipated in the development of a fixed regulatory policy.</w:t>
      </w:r>
    </w:p>
    <w:p w14:paraId="56DAFFC3" w14:textId="42A53B80" w:rsidR="00EF65C8" w:rsidRPr="000C63D4" w:rsidRDefault="00EF65C8" w:rsidP="007E133A">
      <w:pPr>
        <w:pStyle w:val="ListParagraph"/>
        <w:numPr>
          <w:ilvl w:val="0"/>
          <w:numId w:val="10"/>
        </w:numPr>
        <w:rPr>
          <w:rFonts w:cstheme="minorHAnsi"/>
        </w:rPr>
      </w:pPr>
      <w:r w:rsidRPr="000C63D4">
        <w:rPr>
          <w:rFonts w:cstheme="minorHAnsi"/>
          <w:b/>
          <w:bCs/>
        </w:rPr>
        <w:t>Domestic testing requirements:</w:t>
      </w:r>
      <w:r w:rsidRPr="000C63D4">
        <w:rPr>
          <w:rFonts w:cstheme="minorHAnsi"/>
        </w:rPr>
        <w:t xml:space="preserve"> Some WTO Members require manufacturers to obtain testing and certification in their own jurisdictions from their own accredited labs, instead of recognizing results from foreign but internationally recognized accredited labs. Local testing requirements are challenging for multiple reasons. For example, local testing requirements oblige companies to find labs with adequate capacity and ability to test cutting-edge hardware and software combinations that are constantly evolving. Usually, local testing companies promote these local testing requirements. Additionally, such testing may be duplicative of testing that has already </w:t>
      </w:r>
      <w:r w:rsidRPr="000C63D4">
        <w:rPr>
          <w:rFonts w:cstheme="minorHAnsi"/>
        </w:rPr>
        <w:lastRenderedPageBreak/>
        <w:t>occurred, contradicting the streamlined solution to “test once, ship everywhere,” which is itself a more efficient approach to product development.</w:t>
      </w:r>
    </w:p>
    <w:p w14:paraId="5B087218" w14:textId="74983BE7" w:rsidR="00EF65C8" w:rsidRPr="000C63D4" w:rsidRDefault="00086F48" w:rsidP="007E133A">
      <w:pPr>
        <w:pStyle w:val="ListParagraph"/>
        <w:numPr>
          <w:ilvl w:val="0"/>
          <w:numId w:val="10"/>
        </w:numPr>
        <w:rPr>
          <w:rFonts w:cstheme="minorHAnsi"/>
        </w:rPr>
      </w:pPr>
      <w:r w:rsidRPr="000C63D4">
        <w:rPr>
          <w:rFonts w:cstheme="minorHAnsi"/>
          <w:b/>
          <w:bCs/>
        </w:rPr>
        <w:t>Burdensome or misaligned market-specific markings:</w:t>
      </w:r>
      <w:r w:rsidRPr="000C63D4">
        <w:rPr>
          <w:rFonts w:cstheme="minorHAnsi"/>
        </w:rPr>
        <w:t xml:space="preserve"> The industry must comply with a broad range of market-specific marking and labeling requirements for </w:t>
      </w:r>
      <w:r w:rsidR="000A6D50">
        <w:rPr>
          <w:rFonts w:cstheme="minorHAnsi"/>
        </w:rPr>
        <w:t>digital</w:t>
      </w:r>
      <w:r w:rsidRPr="000C63D4">
        <w:rPr>
          <w:rFonts w:cstheme="minorHAnsi"/>
        </w:rPr>
        <w:t xml:space="preserve"> technology products. Divergent marking requirements increase the cost of regulatory compliance, often unnecessarily and without distinct local benefit. Moreover, the </w:t>
      </w:r>
      <w:r w:rsidR="00C1194E">
        <w:rPr>
          <w:rFonts w:cstheme="minorHAnsi"/>
        </w:rPr>
        <w:t>digital</w:t>
      </w:r>
      <w:r w:rsidRPr="000C63D4">
        <w:rPr>
          <w:rFonts w:cstheme="minorHAnsi"/>
        </w:rPr>
        <w:t xml:space="preserve"> technology industry has found marking and labeling requirements to be often inflexible and require physical labeling on already-limited product surfaces. More modern, less resource-intensive approaches include electronic labeling using a device’s display, a scannable code, or a website, all of which can convey the required information to the consumer with fewer burdens and less cost.</w:t>
      </w:r>
    </w:p>
    <w:p w14:paraId="2800A706" w14:textId="755E9369" w:rsidR="00EF65C8" w:rsidRPr="000C63D4" w:rsidRDefault="00086F48" w:rsidP="007E133A">
      <w:pPr>
        <w:pStyle w:val="ListParagraph"/>
        <w:numPr>
          <w:ilvl w:val="0"/>
          <w:numId w:val="10"/>
        </w:numPr>
        <w:rPr>
          <w:rFonts w:cstheme="minorHAnsi"/>
          <w:lang w:eastAsia="en-AU"/>
        </w:rPr>
      </w:pPr>
      <w:r w:rsidRPr="000C63D4">
        <w:rPr>
          <w:rFonts w:cstheme="minorHAnsi"/>
          <w:b/>
          <w:bCs/>
        </w:rPr>
        <w:t>Forced localization requirements:</w:t>
      </w:r>
      <w:r w:rsidRPr="000C63D4">
        <w:rPr>
          <w:rFonts w:cstheme="minorHAnsi"/>
        </w:rPr>
        <w:t xml:space="preserve"> As a precondition for conducting business in their territories, several WTO Members require companies to meet certain “forced localization requirements.” The policies – including mandatory technology transfer requirements, local sourcing requirements, restrictions on the flow of data across borders – intend to strengthen domestic manufacturing, goods, and services by discriminating against foreign companies, products and services. Forced localization requirements threaten the intellectual property rights of the </w:t>
      </w:r>
      <w:r w:rsidR="00A27E58">
        <w:rPr>
          <w:rFonts w:cstheme="minorHAnsi"/>
        </w:rPr>
        <w:t>digital</w:t>
      </w:r>
      <w:r w:rsidRPr="000C63D4">
        <w:rPr>
          <w:rFonts w:cstheme="minorHAnsi"/>
        </w:rPr>
        <w:t xml:space="preserve"> technology industry and raise the cost of delivering high-technology products to consumers in WTO Members that enact such policies. Local consumers suffer with fewer choices and higher prices. Such localization requirements also lead to market segmentation, reducing economies of scale and increasing costs for businesses and consumers alike. Consequently, forced localization requirements may disallow the introduction and sale of the most capable and energy efficient </w:t>
      </w:r>
      <w:proofErr w:type="spellStart"/>
      <w:r w:rsidR="000A6D50">
        <w:rPr>
          <w:rFonts w:cstheme="minorHAnsi"/>
        </w:rPr>
        <w:t>diigtal</w:t>
      </w:r>
      <w:proofErr w:type="spellEnd"/>
      <w:r w:rsidRPr="000C63D4">
        <w:rPr>
          <w:rFonts w:cstheme="minorHAnsi"/>
        </w:rPr>
        <w:t xml:space="preserve"> technology products in those markets.</w:t>
      </w:r>
    </w:p>
    <w:p w14:paraId="2B8268FA" w14:textId="72417637" w:rsidR="00086F48" w:rsidRPr="000C63D4" w:rsidRDefault="00086F48" w:rsidP="00291D30">
      <w:pPr>
        <w:rPr>
          <w:rFonts w:cstheme="minorHAnsi"/>
          <w:lang w:eastAsia="en-AU"/>
        </w:rPr>
      </w:pPr>
    </w:p>
    <w:p w14:paraId="7EB15707" w14:textId="65617B9D" w:rsidR="000E021A" w:rsidRPr="000C63D4" w:rsidRDefault="000E021A" w:rsidP="000E021A">
      <w:pPr>
        <w:pStyle w:val="Title"/>
        <w:rPr>
          <w:rFonts w:asciiTheme="minorHAnsi" w:hAnsiTheme="minorHAnsi" w:cstheme="minorHAnsi"/>
          <w:lang w:val="en-US"/>
        </w:rPr>
      </w:pPr>
      <w:r w:rsidRPr="000C63D4">
        <w:rPr>
          <w:rFonts w:asciiTheme="minorHAnsi" w:hAnsiTheme="minorHAnsi" w:cstheme="minorHAnsi"/>
          <w:lang w:val="en-US"/>
        </w:rPr>
        <w:t>Best Practices for Promoting Trade and Sustainability Goals</w:t>
      </w:r>
    </w:p>
    <w:p w14:paraId="54611B95" w14:textId="70925888" w:rsidR="000E021A" w:rsidRPr="000C63D4" w:rsidRDefault="00655EE7" w:rsidP="00291D30">
      <w:pPr>
        <w:rPr>
          <w:rFonts w:cstheme="minorHAnsi"/>
          <w:lang w:eastAsia="en-AU"/>
        </w:rPr>
      </w:pPr>
      <w:r w:rsidRPr="000C63D4">
        <w:rPr>
          <w:rFonts w:cstheme="minorHAnsi"/>
        </w:rPr>
        <w:t xml:space="preserve">Governments can avoid counterproductive energy efficiency policies for </w:t>
      </w:r>
      <w:r w:rsidR="002F171D">
        <w:rPr>
          <w:rFonts w:cstheme="minorHAnsi"/>
        </w:rPr>
        <w:t>digital</w:t>
      </w:r>
      <w:r w:rsidRPr="000C63D4">
        <w:rPr>
          <w:rFonts w:cstheme="minorHAnsi"/>
        </w:rPr>
        <w:t xml:space="preserve"> technology products by following certain best practices to minimize barriers to international trade and promote the development and deployment of innovative, energy-saving products </w:t>
      </w:r>
      <w:r w:rsidR="006C5440">
        <w:rPr>
          <w:rFonts w:cstheme="minorHAnsi"/>
        </w:rPr>
        <w:t>featuring digital</w:t>
      </w:r>
      <w:r w:rsidRPr="000C63D4">
        <w:rPr>
          <w:rFonts w:cstheme="minorHAnsi"/>
        </w:rPr>
        <w:t xml:space="preserve"> technology. Examples of actions that promote both trade and sustainability include:</w:t>
      </w:r>
    </w:p>
    <w:p w14:paraId="47C2F185" w14:textId="75B9B7A4" w:rsidR="000E021A" w:rsidRPr="000C63D4" w:rsidRDefault="00655EE7" w:rsidP="008C5F5B">
      <w:pPr>
        <w:pStyle w:val="ListParagraph"/>
        <w:numPr>
          <w:ilvl w:val="0"/>
          <w:numId w:val="11"/>
        </w:numPr>
        <w:rPr>
          <w:rFonts w:cstheme="minorHAnsi"/>
          <w:lang w:eastAsia="en-AU"/>
        </w:rPr>
      </w:pPr>
      <w:r w:rsidRPr="000C63D4">
        <w:rPr>
          <w:rFonts w:cstheme="minorHAnsi"/>
          <w:b/>
          <w:bCs/>
        </w:rPr>
        <w:t>Encouraging and relying on flexible programs, such as voluntary agreements:</w:t>
      </w:r>
      <w:r w:rsidRPr="000C63D4">
        <w:rPr>
          <w:rFonts w:cstheme="minorHAnsi"/>
        </w:rPr>
        <w:t xml:space="preserve"> In recent years, voluntary agreements among private sector companies have proven to be well-suited to fast-moving </w:t>
      </w:r>
      <w:r w:rsidR="006C5440">
        <w:rPr>
          <w:rFonts w:cstheme="minorHAnsi"/>
        </w:rPr>
        <w:t>digital</w:t>
      </w:r>
      <w:r w:rsidRPr="000C63D4">
        <w:rPr>
          <w:rFonts w:cstheme="minorHAnsi"/>
        </w:rPr>
        <w:t xml:space="preserve"> technology products, with several examples in regions around the world. Under this approach, industry commits itself to energy efficiency requirements with broad product coverage, built-in transparency and accountability to governments through online disclosures and annual reporting, and protections for innovation, with energy savings achieved faster than regulation. Examples of successful voluntary agreements include those in Australia, Canada, the European Union, and the United States for set-top boxes and more recent agreements for broadband networking equipment.</w:t>
      </w:r>
    </w:p>
    <w:p w14:paraId="6998CF51" w14:textId="1D91FC8E" w:rsidR="000E021A" w:rsidRPr="000C63D4" w:rsidRDefault="00C52845" w:rsidP="008C5F5B">
      <w:pPr>
        <w:pStyle w:val="ListParagraph"/>
        <w:numPr>
          <w:ilvl w:val="0"/>
          <w:numId w:val="11"/>
        </w:numPr>
        <w:rPr>
          <w:rFonts w:cstheme="minorHAnsi"/>
          <w:lang w:eastAsia="en-AU"/>
        </w:rPr>
      </w:pPr>
      <w:r w:rsidRPr="000C63D4">
        <w:rPr>
          <w:rFonts w:cstheme="minorHAnsi"/>
          <w:b/>
          <w:bCs/>
        </w:rPr>
        <w:lastRenderedPageBreak/>
        <w:t xml:space="preserve">Regulatory and policy alignment: </w:t>
      </w:r>
      <w:r w:rsidR="00FC28FE">
        <w:rPr>
          <w:rFonts w:cstheme="minorHAnsi"/>
        </w:rPr>
        <w:t>Digital</w:t>
      </w:r>
      <w:r w:rsidRPr="000C63D4">
        <w:rPr>
          <w:rFonts w:cstheme="minorHAnsi"/>
        </w:rPr>
        <w:t xml:space="preserve"> technology products have global supply chains and are typically shipped in identical form to many WTO Members. However, standards, testing requirements, and marking and labeling requirements frequently diverge, creating unnecessary trade barriers and increasing the cost and challenges of doing business worldwide, especially for small and medium-sized enterprises. Many of these requirements can be aligned without sacrificing any underlying regulatory interest. Where possible, governments should engage in international cooperation to reduce the burden of divergent regulatory policy on the </w:t>
      </w:r>
      <w:proofErr w:type="spellStart"/>
      <w:r w:rsidR="000A6D50">
        <w:rPr>
          <w:rFonts w:cstheme="minorHAnsi"/>
        </w:rPr>
        <w:t>diigtal</w:t>
      </w:r>
      <w:proofErr w:type="spellEnd"/>
      <w:r w:rsidRPr="000C63D4">
        <w:rPr>
          <w:rFonts w:cstheme="minorHAnsi"/>
        </w:rPr>
        <w:t xml:space="preserve"> technology industry. Bilateral, regional, and multilateral policy forums are effective tools to facilitate dialogue and policy alignment between governments, industry, and NGOs on critical issues affecting the industry, best practices for achieving sustainability goals, and compliance with international trade obligations.</w:t>
      </w:r>
    </w:p>
    <w:p w14:paraId="195D0ADF" w14:textId="35F8F777" w:rsidR="00C52845" w:rsidRPr="000C63D4" w:rsidRDefault="00156503" w:rsidP="008C5F5B">
      <w:pPr>
        <w:pStyle w:val="ListParagraph"/>
        <w:numPr>
          <w:ilvl w:val="0"/>
          <w:numId w:val="11"/>
        </w:numPr>
        <w:rPr>
          <w:rFonts w:cstheme="minorHAnsi"/>
          <w:lang w:eastAsia="en-AU"/>
        </w:rPr>
      </w:pPr>
      <w:r w:rsidRPr="000C63D4">
        <w:rPr>
          <w:rFonts w:cstheme="minorHAnsi"/>
          <w:b/>
          <w:bCs/>
        </w:rPr>
        <w:t xml:space="preserve">Avoiding locking outdated ideas and technologies into regulation: </w:t>
      </w:r>
      <w:r w:rsidRPr="000C63D4">
        <w:rPr>
          <w:rFonts w:cstheme="minorHAnsi"/>
        </w:rPr>
        <w:t xml:space="preserve">Government should avoid mandating regulatory requirements that can quickly become outdated in the fast-paced </w:t>
      </w:r>
      <w:r w:rsidR="00B61FAE">
        <w:rPr>
          <w:rFonts w:cstheme="minorHAnsi"/>
        </w:rPr>
        <w:t>digital</w:t>
      </w:r>
      <w:r w:rsidRPr="000C63D4">
        <w:rPr>
          <w:rFonts w:cstheme="minorHAnsi"/>
        </w:rPr>
        <w:t xml:space="preserve"> technology market. For example, when power consumption requirements or test method standards are drafted into law or regulation, they are not easily revised and will not readily keep pace with developing technology. To this end, governments should defer to flexible, innovation-friendly programs and internationally recognized consensus standards that are a better fit with the fast-moving </w:t>
      </w:r>
      <w:r w:rsidR="00657F56">
        <w:rPr>
          <w:rFonts w:cstheme="minorHAnsi"/>
        </w:rPr>
        <w:t>digital</w:t>
      </w:r>
      <w:r w:rsidRPr="000C63D4">
        <w:rPr>
          <w:rFonts w:cstheme="minorHAnsi"/>
        </w:rPr>
        <w:t xml:space="preserve"> technology industry.</w:t>
      </w:r>
    </w:p>
    <w:p w14:paraId="64DD0068" w14:textId="1922781C" w:rsidR="00C52845" w:rsidRPr="000C63D4" w:rsidRDefault="00156503" w:rsidP="008C5F5B">
      <w:pPr>
        <w:pStyle w:val="ListParagraph"/>
        <w:numPr>
          <w:ilvl w:val="0"/>
          <w:numId w:val="11"/>
        </w:numPr>
        <w:rPr>
          <w:rFonts w:cstheme="minorHAnsi"/>
          <w:lang w:eastAsia="en-AU"/>
        </w:rPr>
      </w:pPr>
      <w:r w:rsidRPr="000C63D4">
        <w:rPr>
          <w:rFonts w:cstheme="minorHAnsi"/>
          <w:b/>
          <w:bCs/>
        </w:rPr>
        <w:t>Stakeholder participation in policy development:</w:t>
      </w:r>
      <w:r w:rsidRPr="000C63D4">
        <w:rPr>
          <w:rFonts w:cstheme="minorHAnsi"/>
        </w:rPr>
        <w:t xml:space="preserve"> Partnership and collaboration between industry, government and other stakeholders in policy development can help governments shape optimum solutions, avoid hindering market access, and achieve environmental sustainability objectives. The </w:t>
      </w:r>
      <w:r w:rsidR="00657F56">
        <w:rPr>
          <w:rFonts w:cstheme="minorHAnsi"/>
        </w:rPr>
        <w:t>digital</w:t>
      </w:r>
      <w:r w:rsidRPr="000C63D4">
        <w:rPr>
          <w:rFonts w:cstheme="minorHAnsi"/>
        </w:rPr>
        <w:t xml:space="preserve"> technology industry has long engaged with governments and other organizations at the local, national, and international levels to educate policymakers on technical developments, industry initiatives, and best practices. Public</w:t>
      </w:r>
      <w:r w:rsidR="00A86F45" w:rsidRPr="000C63D4">
        <w:rPr>
          <w:rFonts w:cstheme="minorHAnsi"/>
        </w:rPr>
        <w:t>-</w:t>
      </w:r>
      <w:r w:rsidRPr="000C63D4">
        <w:rPr>
          <w:rFonts w:cstheme="minorHAnsi"/>
        </w:rPr>
        <w:t>private partnerships ensure that industry and government interests align in a way that promotes both trade and sustainability goals.</w:t>
      </w:r>
    </w:p>
    <w:p w14:paraId="2BE3B372" w14:textId="0419D643" w:rsidR="00156503" w:rsidRPr="000C63D4" w:rsidRDefault="00A86F45" w:rsidP="008C5F5B">
      <w:pPr>
        <w:pStyle w:val="ListParagraph"/>
        <w:numPr>
          <w:ilvl w:val="0"/>
          <w:numId w:val="11"/>
        </w:numPr>
        <w:rPr>
          <w:rFonts w:cstheme="minorHAnsi"/>
          <w:lang w:eastAsia="en-AU"/>
        </w:rPr>
      </w:pPr>
      <w:r w:rsidRPr="000C63D4">
        <w:rPr>
          <w:rFonts w:cstheme="minorHAnsi"/>
          <w:b/>
          <w:bCs/>
        </w:rPr>
        <w:t>Policies that support innovation:</w:t>
      </w:r>
      <w:r w:rsidRPr="000C63D4">
        <w:rPr>
          <w:rFonts w:cstheme="minorHAnsi"/>
        </w:rPr>
        <w:t xml:space="preserve"> The </w:t>
      </w:r>
      <w:r w:rsidR="00777478">
        <w:rPr>
          <w:rFonts w:cstheme="minorHAnsi"/>
        </w:rPr>
        <w:t>digital</w:t>
      </w:r>
      <w:r w:rsidRPr="000C63D4">
        <w:rPr>
          <w:rFonts w:cstheme="minorHAnsi"/>
        </w:rPr>
        <w:t xml:space="preserve"> technology industry is a dynamic, innovative industry that develops increasingly environmentally sustainable products, including products and systems which help manage consumers’ energy use at home. Governments can encourage these innovations by implementing supportive policies. For example, governments should pursue policies and programs that ensure protection of intellectual property rights. Additionally, governments should avoid imposing requirements that discriminate against foreign-made products.</w:t>
      </w:r>
    </w:p>
    <w:p w14:paraId="01C6EB2A" w14:textId="08A50FB2" w:rsidR="00156503" w:rsidRPr="000C63D4" w:rsidRDefault="00A86F45" w:rsidP="008C5F5B">
      <w:pPr>
        <w:pStyle w:val="ListParagraph"/>
        <w:numPr>
          <w:ilvl w:val="0"/>
          <w:numId w:val="11"/>
        </w:numPr>
        <w:rPr>
          <w:rFonts w:cstheme="minorHAnsi"/>
          <w:lang w:eastAsia="en-AU"/>
        </w:rPr>
      </w:pPr>
      <w:r w:rsidRPr="000C63D4">
        <w:rPr>
          <w:rFonts w:cstheme="minorHAnsi"/>
          <w:b/>
          <w:bCs/>
        </w:rPr>
        <w:t>Leveraging ongoing WTO bodies and negotiations:</w:t>
      </w:r>
      <w:r w:rsidRPr="000C63D4">
        <w:rPr>
          <w:rFonts w:cstheme="minorHAnsi"/>
        </w:rPr>
        <w:t xml:space="preserve"> The WTO can play a significant role in promoting greater energy efficiency, preventing barriers to trade, and supporting its </w:t>
      </w:r>
      <w:proofErr w:type="gramStart"/>
      <w:r w:rsidRPr="000C63D4">
        <w:rPr>
          <w:rFonts w:cstheme="minorHAnsi"/>
        </w:rPr>
        <w:t>Members’</w:t>
      </w:r>
      <w:proofErr w:type="gramEnd"/>
      <w:r w:rsidRPr="000C63D4">
        <w:rPr>
          <w:rFonts w:cstheme="minorHAnsi"/>
        </w:rPr>
        <w:t xml:space="preserve"> sustainability and climate goals. The </w:t>
      </w:r>
      <w:r w:rsidR="00777478">
        <w:rPr>
          <w:rFonts w:cstheme="minorHAnsi"/>
        </w:rPr>
        <w:t>digital</w:t>
      </w:r>
      <w:r w:rsidRPr="000C63D4">
        <w:rPr>
          <w:rFonts w:cstheme="minorHAnsi"/>
        </w:rPr>
        <w:t xml:space="preserve"> technology industry sees great promise in the ongoing Trade and Environmental Sustainability Structured Discussions (TESSD)</w:t>
      </w:r>
      <w:r w:rsidR="00EE71B9">
        <w:rPr>
          <w:rStyle w:val="FootnoteReference"/>
          <w:rFonts w:cstheme="minorHAnsi"/>
        </w:rPr>
        <w:footnoteReference w:id="4"/>
      </w:r>
      <w:r w:rsidRPr="000C63D4">
        <w:rPr>
          <w:rFonts w:cstheme="minorHAnsi"/>
        </w:rPr>
        <w:t xml:space="preserve"> and values the long-standing expertise and agenda of the WTO Committee on Technical Barriers to Trade. WTO Members should prioritize including work on energy efficiency in their deliberations, since it is an essential element of achieving global sustainability and climate goals.</w:t>
      </w:r>
    </w:p>
    <w:p w14:paraId="58603A81" w14:textId="77777777" w:rsidR="000E021A" w:rsidRPr="000C63D4" w:rsidRDefault="000E021A" w:rsidP="00291D30">
      <w:pPr>
        <w:rPr>
          <w:rFonts w:cstheme="minorHAnsi"/>
          <w:lang w:eastAsia="en-AU"/>
        </w:rPr>
      </w:pPr>
    </w:p>
    <w:p w14:paraId="105F9AE9" w14:textId="73998342" w:rsidR="00406B40" w:rsidRPr="000C63D4" w:rsidRDefault="00291D30" w:rsidP="00406B40">
      <w:pPr>
        <w:pStyle w:val="Title"/>
        <w:rPr>
          <w:rFonts w:asciiTheme="minorHAnsi" w:hAnsiTheme="minorHAnsi" w:cstheme="minorHAnsi"/>
          <w:lang w:val="en-US"/>
        </w:rPr>
      </w:pPr>
      <w:r w:rsidRPr="000C63D4">
        <w:rPr>
          <w:rFonts w:asciiTheme="minorHAnsi" w:hAnsiTheme="minorHAnsi" w:cstheme="minorHAnsi"/>
          <w:lang w:val="en-US"/>
        </w:rPr>
        <w:t>About WITSA</w:t>
      </w:r>
    </w:p>
    <w:p w14:paraId="690A3FE8" w14:textId="612596FC" w:rsidR="00246C1E" w:rsidRPr="000C63D4" w:rsidRDefault="00246C1E" w:rsidP="00EF65C8">
      <w:pPr>
        <w:tabs>
          <w:tab w:val="left" w:pos="5707"/>
        </w:tabs>
        <w:spacing w:after="0" w:line="240" w:lineRule="auto"/>
        <w:rPr>
          <w:rFonts w:cstheme="minorHAnsi"/>
        </w:rPr>
      </w:pPr>
      <w:r w:rsidRPr="000C63D4">
        <w:rPr>
          <w:rFonts w:cstheme="minorHAnsi"/>
        </w:rPr>
        <w:t xml:space="preserve">WITSA is a global consortium of leading </w:t>
      </w:r>
      <w:r w:rsidR="00C03AD0">
        <w:rPr>
          <w:rFonts w:cstheme="minorHAnsi"/>
        </w:rPr>
        <w:t>digital</w:t>
      </w:r>
      <w:r w:rsidRPr="000C63D4">
        <w:rPr>
          <w:rFonts w:cstheme="minorHAnsi"/>
        </w:rPr>
        <w:t xml:space="preserve"> industry association members from over 80 countries/economies.</w:t>
      </w:r>
      <w:r w:rsidR="00055AF1" w:rsidRPr="000C63D4">
        <w:rPr>
          <w:rFonts w:cstheme="minorHAnsi"/>
        </w:rPr>
        <w:t xml:space="preserve">  WITSA members represents over 90% of the </w:t>
      </w:r>
      <w:r w:rsidR="00B26B83" w:rsidRPr="000C63D4">
        <w:rPr>
          <w:rFonts w:cstheme="minorHAnsi"/>
        </w:rPr>
        <w:t>ICT</w:t>
      </w:r>
      <w:r w:rsidR="00055AF1" w:rsidRPr="000C63D4">
        <w:rPr>
          <w:rFonts w:cstheme="minorHAnsi"/>
        </w:rPr>
        <w:t xml:space="preserve"> industry. </w:t>
      </w:r>
    </w:p>
    <w:p w14:paraId="1ADC7510" w14:textId="77777777" w:rsidR="00BD46A9" w:rsidRPr="000C63D4" w:rsidRDefault="00BD46A9" w:rsidP="00EF65C8">
      <w:pPr>
        <w:tabs>
          <w:tab w:val="left" w:pos="5707"/>
        </w:tabs>
        <w:spacing w:after="0" w:line="240" w:lineRule="auto"/>
        <w:rPr>
          <w:rFonts w:cstheme="minorHAnsi"/>
        </w:rPr>
      </w:pPr>
    </w:p>
    <w:p w14:paraId="4942A982" w14:textId="49B4A4E4" w:rsidR="00246C1E" w:rsidRPr="000C63D4" w:rsidRDefault="00246C1E" w:rsidP="00EF65C8">
      <w:pPr>
        <w:tabs>
          <w:tab w:val="left" w:pos="5707"/>
        </w:tabs>
        <w:spacing w:after="0" w:line="240" w:lineRule="auto"/>
        <w:rPr>
          <w:rFonts w:cstheme="minorHAnsi"/>
          <w:lang w:val="en-AU"/>
        </w:rPr>
      </w:pPr>
      <w:r w:rsidRPr="000C63D4">
        <w:rPr>
          <w:rFonts w:cstheme="minorHAnsi"/>
          <w:lang w:val="en-AU"/>
        </w:rPr>
        <w:t xml:space="preserve">As the leading recognized voice of the global </w:t>
      </w:r>
      <w:r w:rsidR="00EF76B7">
        <w:rPr>
          <w:rFonts w:cstheme="minorHAnsi"/>
          <w:lang w:val="en-AU"/>
        </w:rPr>
        <w:t>digital</w:t>
      </w:r>
      <w:r w:rsidRPr="000C63D4">
        <w:rPr>
          <w:rFonts w:cstheme="minorHAnsi"/>
          <w:lang w:val="en-AU"/>
        </w:rPr>
        <w:t xml:space="preserve"> industry, WITSA aims to drive transformation and </w:t>
      </w:r>
      <w:r w:rsidR="00055AF1" w:rsidRPr="000C63D4">
        <w:rPr>
          <w:rFonts w:cstheme="minorHAnsi"/>
          <w:lang w:val="en-AU"/>
        </w:rPr>
        <w:t xml:space="preserve">expand the use of ICT globally; </w:t>
      </w:r>
      <w:r w:rsidRPr="000C63D4">
        <w:rPr>
          <w:rFonts w:cstheme="minorHAnsi"/>
          <w:lang w:val="en-AU"/>
        </w:rPr>
        <w:t xml:space="preserve">given that </w:t>
      </w:r>
      <w:r w:rsidR="00EF76B7">
        <w:rPr>
          <w:rFonts w:cstheme="minorHAnsi"/>
          <w:lang w:val="en-AU"/>
        </w:rPr>
        <w:t>digital technologies are</w:t>
      </w:r>
      <w:r w:rsidRPr="000C63D4">
        <w:rPr>
          <w:rFonts w:cstheme="minorHAnsi"/>
          <w:lang w:val="en-AU"/>
        </w:rPr>
        <w:t xml:space="preserve"> the key driver of the global economy</w:t>
      </w:r>
      <w:r w:rsidR="00BD46A9" w:rsidRPr="000C63D4">
        <w:rPr>
          <w:rFonts w:cstheme="minorHAnsi"/>
          <w:lang w:val="en-AU"/>
        </w:rPr>
        <w:t>.</w:t>
      </w:r>
    </w:p>
    <w:p w14:paraId="5682C3D9" w14:textId="77777777" w:rsidR="00BD46A9" w:rsidRPr="000C63D4" w:rsidRDefault="00BD46A9" w:rsidP="00EF65C8">
      <w:pPr>
        <w:tabs>
          <w:tab w:val="left" w:pos="5707"/>
        </w:tabs>
        <w:spacing w:after="0" w:line="240" w:lineRule="auto"/>
        <w:rPr>
          <w:rFonts w:cstheme="minorHAnsi"/>
          <w:lang w:val="en-AU"/>
        </w:rPr>
      </w:pPr>
    </w:p>
    <w:p w14:paraId="1D6DAE3B" w14:textId="3823D060" w:rsidR="00246C1E" w:rsidRPr="000C63D4" w:rsidRDefault="00246C1E" w:rsidP="00EF65C8">
      <w:pPr>
        <w:tabs>
          <w:tab w:val="left" w:pos="5707"/>
        </w:tabs>
        <w:spacing w:after="0" w:line="240" w:lineRule="auto"/>
        <w:rPr>
          <w:rFonts w:cstheme="minorHAnsi"/>
        </w:rPr>
      </w:pPr>
      <w:r w:rsidRPr="000C63D4">
        <w:rPr>
          <w:rFonts w:cstheme="minorHAnsi"/>
        </w:rPr>
        <w:t xml:space="preserve">WITSA’s members and stakeholders comprise national associations, multinational corporations, institutions and organizations, researchers, developers, manufacturers, software developers, telecommunication companies, suppliers, trainers and integrators of </w:t>
      </w:r>
      <w:r w:rsidR="00EF76B7">
        <w:rPr>
          <w:rFonts w:cstheme="minorHAnsi"/>
        </w:rPr>
        <w:t>digital</w:t>
      </w:r>
      <w:r w:rsidRPr="000C63D4">
        <w:rPr>
          <w:rFonts w:cstheme="minorHAnsi"/>
        </w:rPr>
        <w:t xml:space="preserve"> goods and services.  As such, they represent a large and obviously vital constituent group for whom the effective balancing of concerns and rights affecting the security, privacy and information capability provided by </w:t>
      </w:r>
      <w:r w:rsidR="00E74B81">
        <w:rPr>
          <w:rFonts w:cstheme="minorHAnsi"/>
        </w:rPr>
        <w:t>digital</w:t>
      </w:r>
      <w:r w:rsidRPr="000C63D4">
        <w:rPr>
          <w:rFonts w:cstheme="minorHAnsi"/>
        </w:rPr>
        <w:t xml:space="preserve"> products and services underpins business development and economic activity.</w:t>
      </w:r>
    </w:p>
    <w:p w14:paraId="5690E9A1" w14:textId="77777777" w:rsidR="00406B40" w:rsidRPr="000C63D4" w:rsidRDefault="00406B40" w:rsidP="00EF65C8">
      <w:pPr>
        <w:spacing w:after="0" w:line="240" w:lineRule="auto"/>
        <w:rPr>
          <w:rFonts w:cstheme="minorHAnsi"/>
          <w:color w:val="000000" w:themeColor="text1"/>
          <w:shd w:val="clear" w:color="auto" w:fill="FFFFFF"/>
        </w:rPr>
      </w:pPr>
    </w:p>
    <w:p w14:paraId="241E0A4E" w14:textId="26C7C457" w:rsidR="00B3432A" w:rsidRPr="000C63D4" w:rsidRDefault="00B3432A" w:rsidP="00BF5775">
      <w:pPr>
        <w:spacing w:after="0" w:line="240" w:lineRule="auto"/>
        <w:rPr>
          <w:rFonts w:cstheme="minorHAnsi"/>
          <w:color w:val="000000" w:themeColor="text1"/>
          <w:shd w:val="clear" w:color="auto" w:fill="FFFFFF"/>
        </w:rPr>
      </w:pPr>
    </w:p>
    <w:sectPr w:rsidR="00B3432A" w:rsidRPr="000C63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FAF52" w14:textId="77777777" w:rsidR="00D87BB5" w:rsidRDefault="00D87BB5" w:rsidP="004A0C58">
      <w:pPr>
        <w:spacing w:after="0" w:line="240" w:lineRule="auto"/>
      </w:pPr>
      <w:r>
        <w:separator/>
      </w:r>
    </w:p>
  </w:endnote>
  <w:endnote w:type="continuationSeparator" w:id="0">
    <w:p w14:paraId="6ABDA667" w14:textId="77777777" w:rsidR="00D87BB5" w:rsidRDefault="00D87BB5" w:rsidP="004A0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362FF" w14:textId="77777777" w:rsidR="00D87BB5" w:rsidRDefault="00D87BB5" w:rsidP="004A0C58">
      <w:pPr>
        <w:spacing w:after="0" w:line="240" w:lineRule="auto"/>
      </w:pPr>
      <w:r>
        <w:separator/>
      </w:r>
    </w:p>
  </w:footnote>
  <w:footnote w:type="continuationSeparator" w:id="0">
    <w:p w14:paraId="165BFB09" w14:textId="77777777" w:rsidR="00D87BB5" w:rsidRDefault="00D87BB5" w:rsidP="004A0C58">
      <w:pPr>
        <w:spacing w:after="0" w:line="240" w:lineRule="auto"/>
      </w:pPr>
      <w:r>
        <w:continuationSeparator/>
      </w:r>
    </w:p>
  </w:footnote>
  <w:footnote w:id="1">
    <w:p w14:paraId="2C510A3A" w14:textId="1AFFB9CD" w:rsidR="00C86F61" w:rsidRDefault="00C86F61">
      <w:pPr>
        <w:pStyle w:val="FootnoteText"/>
      </w:pPr>
      <w:r>
        <w:rPr>
          <w:rStyle w:val="FootnoteReference"/>
        </w:rPr>
        <w:footnoteRef/>
      </w:r>
      <w:r>
        <w:t xml:space="preserve"> </w:t>
      </w:r>
      <w:hyperlink r:id="rId1" w:history="1">
        <w:r w:rsidRPr="00A21F3C">
          <w:rPr>
            <w:rStyle w:val="Hyperlink"/>
          </w:rPr>
          <w:t>https://www.energystar.gov/</w:t>
        </w:r>
      </w:hyperlink>
      <w:r>
        <w:t xml:space="preserve"> </w:t>
      </w:r>
    </w:p>
  </w:footnote>
  <w:footnote w:id="2">
    <w:p w14:paraId="506FC6B6" w14:textId="2D69D56F" w:rsidR="00160181" w:rsidRDefault="00160181">
      <w:pPr>
        <w:pStyle w:val="FootnoteText"/>
      </w:pPr>
      <w:r>
        <w:rPr>
          <w:rStyle w:val="FootnoteReference"/>
        </w:rPr>
        <w:footnoteRef/>
      </w:r>
      <w:r>
        <w:t xml:space="preserve"> See https://www.energyefficiency-va.ca/ and </w:t>
      </w:r>
      <w:hyperlink r:id="rId2" w:history="1">
        <w:r w:rsidRPr="003D03E8">
          <w:rPr>
            <w:rStyle w:val="Hyperlink"/>
          </w:rPr>
          <w:t>https://www.energy-efficiency.us/</w:t>
        </w:r>
      </w:hyperlink>
      <w:r>
        <w:t xml:space="preserve">. </w:t>
      </w:r>
    </w:p>
  </w:footnote>
  <w:footnote w:id="3">
    <w:p w14:paraId="0C5774A8" w14:textId="6F57D7E7" w:rsidR="00231423" w:rsidRDefault="00231423">
      <w:pPr>
        <w:pStyle w:val="FootnoteText"/>
      </w:pPr>
      <w:r>
        <w:rPr>
          <w:rStyle w:val="FootnoteReference"/>
        </w:rPr>
        <w:footnoteRef/>
      </w:r>
      <w:r>
        <w:t xml:space="preserve"> </w:t>
      </w:r>
      <w:hyperlink r:id="rId3" w:history="1">
        <w:r w:rsidRPr="00A21F3C">
          <w:rPr>
            <w:rStyle w:val="Hyperlink"/>
          </w:rPr>
          <w:t>https://www.wto.org/english/docs_e/legal_e/17-tbt_e.htm</w:t>
        </w:r>
      </w:hyperlink>
    </w:p>
    <w:p w14:paraId="4E356A9F" w14:textId="77777777" w:rsidR="00231423" w:rsidRDefault="00231423">
      <w:pPr>
        <w:pStyle w:val="FootnoteText"/>
      </w:pPr>
    </w:p>
  </w:footnote>
  <w:footnote w:id="4">
    <w:p w14:paraId="3F57CBF2" w14:textId="20E944F3" w:rsidR="00EE71B9" w:rsidRDefault="00EE71B9">
      <w:pPr>
        <w:pStyle w:val="FootnoteText"/>
      </w:pPr>
      <w:r>
        <w:rPr>
          <w:rStyle w:val="FootnoteReference"/>
        </w:rPr>
        <w:footnoteRef/>
      </w:r>
      <w:r>
        <w:t xml:space="preserve"> </w:t>
      </w:r>
      <w:hyperlink r:id="rId4" w:history="1">
        <w:r w:rsidRPr="00A21F3C">
          <w:rPr>
            <w:rStyle w:val="Hyperlink"/>
          </w:rPr>
          <w:t>https://www.wto.org/english/news_e/archive_e/tessd_arc_e.htm</w:t>
        </w:r>
      </w:hyperlink>
    </w:p>
    <w:p w14:paraId="70DFD7EE" w14:textId="77777777" w:rsidR="00EE71B9" w:rsidRDefault="00EE71B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7D97"/>
    <w:multiLevelType w:val="hybridMultilevel"/>
    <w:tmpl w:val="CBD2B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F7514"/>
    <w:multiLevelType w:val="hybridMultilevel"/>
    <w:tmpl w:val="C256E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A73E9"/>
    <w:multiLevelType w:val="hybridMultilevel"/>
    <w:tmpl w:val="EC8E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11B13"/>
    <w:multiLevelType w:val="hybridMultilevel"/>
    <w:tmpl w:val="E0A475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F82886"/>
    <w:multiLevelType w:val="hybridMultilevel"/>
    <w:tmpl w:val="B9C67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3E1712"/>
    <w:multiLevelType w:val="hybridMultilevel"/>
    <w:tmpl w:val="A0600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50088C"/>
    <w:multiLevelType w:val="multilevel"/>
    <w:tmpl w:val="109E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AC4E57"/>
    <w:multiLevelType w:val="hybridMultilevel"/>
    <w:tmpl w:val="2C90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397CC5"/>
    <w:multiLevelType w:val="hybridMultilevel"/>
    <w:tmpl w:val="B9161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C404C3"/>
    <w:multiLevelType w:val="multilevel"/>
    <w:tmpl w:val="A1D4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5213F4"/>
    <w:multiLevelType w:val="hybridMultilevel"/>
    <w:tmpl w:val="38963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9346328">
    <w:abstractNumId w:val="0"/>
  </w:num>
  <w:num w:numId="2" w16cid:durableId="1722172707">
    <w:abstractNumId w:val="10"/>
  </w:num>
  <w:num w:numId="3" w16cid:durableId="423496934">
    <w:abstractNumId w:val="2"/>
  </w:num>
  <w:num w:numId="4" w16cid:durableId="223954898">
    <w:abstractNumId w:val="6"/>
  </w:num>
  <w:num w:numId="5" w16cid:durableId="1356927468">
    <w:abstractNumId w:val="9"/>
  </w:num>
  <w:num w:numId="6" w16cid:durableId="2141530390">
    <w:abstractNumId w:val="7"/>
  </w:num>
  <w:num w:numId="7" w16cid:durableId="555051329">
    <w:abstractNumId w:val="5"/>
  </w:num>
  <w:num w:numId="8" w16cid:durableId="344673406">
    <w:abstractNumId w:val="3"/>
  </w:num>
  <w:num w:numId="9" w16cid:durableId="723060636">
    <w:abstractNumId w:val="4"/>
  </w:num>
  <w:num w:numId="10" w16cid:durableId="1873572640">
    <w:abstractNumId w:val="8"/>
  </w:num>
  <w:num w:numId="11" w16cid:durableId="1331131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447"/>
    <w:rsid w:val="00002104"/>
    <w:rsid w:val="00002D6E"/>
    <w:rsid w:val="00005FE7"/>
    <w:rsid w:val="0000600D"/>
    <w:rsid w:val="00007B65"/>
    <w:rsid w:val="00010DA7"/>
    <w:rsid w:val="0001146B"/>
    <w:rsid w:val="00011C4C"/>
    <w:rsid w:val="00011CF9"/>
    <w:rsid w:val="000126BC"/>
    <w:rsid w:val="000126CE"/>
    <w:rsid w:val="00012D6A"/>
    <w:rsid w:val="00012DED"/>
    <w:rsid w:val="00014990"/>
    <w:rsid w:val="00015ED3"/>
    <w:rsid w:val="00016325"/>
    <w:rsid w:val="000163AD"/>
    <w:rsid w:val="00016E48"/>
    <w:rsid w:val="000170A8"/>
    <w:rsid w:val="000175F2"/>
    <w:rsid w:val="0001771F"/>
    <w:rsid w:val="00017D32"/>
    <w:rsid w:val="00020EB4"/>
    <w:rsid w:val="00021118"/>
    <w:rsid w:val="000229F9"/>
    <w:rsid w:val="0002317B"/>
    <w:rsid w:val="00023372"/>
    <w:rsid w:val="000239C9"/>
    <w:rsid w:val="000247C9"/>
    <w:rsid w:val="00025FAF"/>
    <w:rsid w:val="0002655B"/>
    <w:rsid w:val="00026796"/>
    <w:rsid w:val="00026A1B"/>
    <w:rsid w:val="00026AD9"/>
    <w:rsid w:val="000278BA"/>
    <w:rsid w:val="00027F24"/>
    <w:rsid w:val="000300C0"/>
    <w:rsid w:val="000303F1"/>
    <w:rsid w:val="00030B78"/>
    <w:rsid w:val="00032D79"/>
    <w:rsid w:val="0003423A"/>
    <w:rsid w:val="0003459A"/>
    <w:rsid w:val="000346C9"/>
    <w:rsid w:val="000366EB"/>
    <w:rsid w:val="00036D1C"/>
    <w:rsid w:val="00040FDF"/>
    <w:rsid w:val="00041274"/>
    <w:rsid w:val="00047579"/>
    <w:rsid w:val="00047FAA"/>
    <w:rsid w:val="00052A58"/>
    <w:rsid w:val="00052FB9"/>
    <w:rsid w:val="00053480"/>
    <w:rsid w:val="00054A6B"/>
    <w:rsid w:val="000551E4"/>
    <w:rsid w:val="00055AF1"/>
    <w:rsid w:val="00055B42"/>
    <w:rsid w:val="00057A87"/>
    <w:rsid w:val="00057BA1"/>
    <w:rsid w:val="00060C77"/>
    <w:rsid w:val="00060CF7"/>
    <w:rsid w:val="00061642"/>
    <w:rsid w:val="0006174D"/>
    <w:rsid w:val="00061A89"/>
    <w:rsid w:val="00062CC4"/>
    <w:rsid w:val="000632B2"/>
    <w:rsid w:val="000637E2"/>
    <w:rsid w:val="0006475B"/>
    <w:rsid w:val="000647FB"/>
    <w:rsid w:val="00064A2F"/>
    <w:rsid w:val="00066CB9"/>
    <w:rsid w:val="00071487"/>
    <w:rsid w:val="000726E0"/>
    <w:rsid w:val="000758D9"/>
    <w:rsid w:val="000761C4"/>
    <w:rsid w:val="00076552"/>
    <w:rsid w:val="000766A8"/>
    <w:rsid w:val="000810F7"/>
    <w:rsid w:val="000812A4"/>
    <w:rsid w:val="00083226"/>
    <w:rsid w:val="00083A0B"/>
    <w:rsid w:val="00083EBA"/>
    <w:rsid w:val="00084F79"/>
    <w:rsid w:val="00085715"/>
    <w:rsid w:val="0008598B"/>
    <w:rsid w:val="00086C97"/>
    <w:rsid w:val="00086F48"/>
    <w:rsid w:val="0008733A"/>
    <w:rsid w:val="0009044A"/>
    <w:rsid w:val="00090F28"/>
    <w:rsid w:val="000926F1"/>
    <w:rsid w:val="00092E22"/>
    <w:rsid w:val="000938EC"/>
    <w:rsid w:val="00093B70"/>
    <w:rsid w:val="00093C69"/>
    <w:rsid w:val="00094ADC"/>
    <w:rsid w:val="000960F2"/>
    <w:rsid w:val="0009743C"/>
    <w:rsid w:val="000A00B2"/>
    <w:rsid w:val="000A088A"/>
    <w:rsid w:val="000A105B"/>
    <w:rsid w:val="000A1988"/>
    <w:rsid w:val="000A22B5"/>
    <w:rsid w:val="000A2880"/>
    <w:rsid w:val="000A33B7"/>
    <w:rsid w:val="000A5190"/>
    <w:rsid w:val="000A6CFF"/>
    <w:rsid w:val="000A6D50"/>
    <w:rsid w:val="000A755A"/>
    <w:rsid w:val="000A75E8"/>
    <w:rsid w:val="000B00CC"/>
    <w:rsid w:val="000B0F9C"/>
    <w:rsid w:val="000B187B"/>
    <w:rsid w:val="000B4EEB"/>
    <w:rsid w:val="000B56A0"/>
    <w:rsid w:val="000B6932"/>
    <w:rsid w:val="000B7277"/>
    <w:rsid w:val="000C03EB"/>
    <w:rsid w:val="000C36D0"/>
    <w:rsid w:val="000C3BDC"/>
    <w:rsid w:val="000C404A"/>
    <w:rsid w:val="000C461A"/>
    <w:rsid w:val="000C583E"/>
    <w:rsid w:val="000C5D7A"/>
    <w:rsid w:val="000C63D4"/>
    <w:rsid w:val="000C70F5"/>
    <w:rsid w:val="000C7603"/>
    <w:rsid w:val="000D17B5"/>
    <w:rsid w:val="000D1CB9"/>
    <w:rsid w:val="000D2465"/>
    <w:rsid w:val="000D44DB"/>
    <w:rsid w:val="000D549E"/>
    <w:rsid w:val="000D5677"/>
    <w:rsid w:val="000E021A"/>
    <w:rsid w:val="000E0324"/>
    <w:rsid w:val="000E0756"/>
    <w:rsid w:val="000E389B"/>
    <w:rsid w:val="000E3A64"/>
    <w:rsid w:val="000E3C6D"/>
    <w:rsid w:val="000E4E6F"/>
    <w:rsid w:val="000E6BDC"/>
    <w:rsid w:val="000E7199"/>
    <w:rsid w:val="000E7B6F"/>
    <w:rsid w:val="000F0143"/>
    <w:rsid w:val="000F0B2D"/>
    <w:rsid w:val="000F2B77"/>
    <w:rsid w:val="000F374A"/>
    <w:rsid w:val="000F6A76"/>
    <w:rsid w:val="000F78BC"/>
    <w:rsid w:val="001005B2"/>
    <w:rsid w:val="00100AD9"/>
    <w:rsid w:val="0010387C"/>
    <w:rsid w:val="00106865"/>
    <w:rsid w:val="001077BC"/>
    <w:rsid w:val="001105C2"/>
    <w:rsid w:val="0011298D"/>
    <w:rsid w:val="00112C8C"/>
    <w:rsid w:val="001130BF"/>
    <w:rsid w:val="001133A8"/>
    <w:rsid w:val="00113525"/>
    <w:rsid w:val="001149B2"/>
    <w:rsid w:val="0011528F"/>
    <w:rsid w:val="00115F5D"/>
    <w:rsid w:val="0011626F"/>
    <w:rsid w:val="001176FB"/>
    <w:rsid w:val="00117E93"/>
    <w:rsid w:val="00120176"/>
    <w:rsid w:val="00122880"/>
    <w:rsid w:val="00122929"/>
    <w:rsid w:val="00123412"/>
    <w:rsid w:val="00125442"/>
    <w:rsid w:val="00126473"/>
    <w:rsid w:val="00126B59"/>
    <w:rsid w:val="001312D5"/>
    <w:rsid w:val="00132430"/>
    <w:rsid w:val="00132A38"/>
    <w:rsid w:val="00133CCD"/>
    <w:rsid w:val="00134317"/>
    <w:rsid w:val="00134A7F"/>
    <w:rsid w:val="001351B5"/>
    <w:rsid w:val="00135738"/>
    <w:rsid w:val="00135856"/>
    <w:rsid w:val="001369B0"/>
    <w:rsid w:val="0013767D"/>
    <w:rsid w:val="00137C69"/>
    <w:rsid w:val="0014155E"/>
    <w:rsid w:val="00141B75"/>
    <w:rsid w:val="00146C3C"/>
    <w:rsid w:val="0014775A"/>
    <w:rsid w:val="0015081C"/>
    <w:rsid w:val="00150F29"/>
    <w:rsid w:val="001522D4"/>
    <w:rsid w:val="00153062"/>
    <w:rsid w:val="001533E3"/>
    <w:rsid w:val="00154892"/>
    <w:rsid w:val="00155133"/>
    <w:rsid w:val="001560A1"/>
    <w:rsid w:val="00156503"/>
    <w:rsid w:val="00156D24"/>
    <w:rsid w:val="00160181"/>
    <w:rsid w:val="00160F99"/>
    <w:rsid w:val="001612AC"/>
    <w:rsid w:val="00162BBD"/>
    <w:rsid w:val="0016325C"/>
    <w:rsid w:val="001637B8"/>
    <w:rsid w:val="00163C83"/>
    <w:rsid w:val="001647C0"/>
    <w:rsid w:val="001650CF"/>
    <w:rsid w:val="00166EBD"/>
    <w:rsid w:val="0017060C"/>
    <w:rsid w:val="00170AA8"/>
    <w:rsid w:val="0017112E"/>
    <w:rsid w:val="001715B1"/>
    <w:rsid w:val="00173A82"/>
    <w:rsid w:val="00173FC3"/>
    <w:rsid w:val="00174974"/>
    <w:rsid w:val="00174A72"/>
    <w:rsid w:val="00176570"/>
    <w:rsid w:val="00176E0F"/>
    <w:rsid w:val="00181707"/>
    <w:rsid w:val="0018197F"/>
    <w:rsid w:val="00184011"/>
    <w:rsid w:val="001852D0"/>
    <w:rsid w:val="00185B65"/>
    <w:rsid w:val="00185DB9"/>
    <w:rsid w:val="00186500"/>
    <w:rsid w:val="00193CED"/>
    <w:rsid w:val="00196A4B"/>
    <w:rsid w:val="00196EF5"/>
    <w:rsid w:val="001A24EB"/>
    <w:rsid w:val="001A6699"/>
    <w:rsid w:val="001A6FD5"/>
    <w:rsid w:val="001A7681"/>
    <w:rsid w:val="001A76D1"/>
    <w:rsid w:val="001B0581"/>
    <w:rsid w:val="001B148C"/>
    <w:rsid w:val="001B2743"/>
    <w:rsid w:val="001B498F"/>
    <w:rsid w:val="001B4DA4"/>
    <w:rsid w:val="001B6C33"/>
    <w:rsid w:val="001C1930"/>
    <w:rsid w:val="001C1977"/>
    <w:rsid w:val="001C1F76"/>
    <w:rsid w:val="001C3C31"/>
    <w:rsid w:val="001C4653"/>
    <w:rsid w:val="001C52F3"/>
    <w:rsid w:val="001C59D4"/>
    <w:rsid w:val="001D014A"/>
    <w:rsid w:val="001D029D"/>
    <w:rsid w:val="001D0A90"/>
    <w:rsid w:val="001D1E48"/>
    <w:rsid w:val="001D3A25"/>
    <w:rsid w:val="001D4ACC"/>
    <w:rsid w:val="001D5727"/>
    <w:rsid w:val="001D595A"/>
    <w:rsid w:val="001D70F2"/>
    <w:rsid w:val="001E06C5"/>
    <w:rsid w:val="001E0FB3"/>
    <w:rsid w:val="001E1235"/>
    <w:rsid w:val="001E2071"/>
    <w:rsid w:val="001E3769"/>
    <w:rsid w:val="001E4A67"/>
    <w:rsid w:val="001E5019"/>
    <w:rsid w:val="001E6DCF"/>
    <w:rsid w:val="001E6FD0"/>
    <w:rsid w:val="001E7D60"/>
    <w:rsid w:val="001F25E6"/>
    <w:rsid w:val="001F533A"/>
    <w:rsid w:val="002008A1"/>
    <w:rsid w:val="00201C68"/>
    <w:rsid w:val="00202D36"/>
    <w:rsid w:val="00203AAD"/>
    <w:rsid w:val="00203DF9"/>
    <w:rsid w:val="002049B8"/>
    <w:rsid w:val="00204EC9"/>
    <w:rsid w:val="00205567"/>
    <w:rsid w:val="002078B6"/>
    <w:rsid w:val="002079B9"/>
    <w:rsid w:val="00207E42"/>
    <w:rsid w:val="00210972"/>
    <w:rsid w:val="00210BDD"/>
    <w:rsid w:val="00211450"/>
    <w:rsid w:val="00211DB6"/>
    <w:rsid w:val="00213470"/>
    <w:rsid w:val="002163DC"/>
    <w:rsid w:val="00221133"/>
    <w:rsid w:val="0022312D"/>
    <w:rsid w:val="00223AA9"/>
    <w:rsid w:val="0022478A"/>
    <w:rsid w:val="0022498E"/>
    <w:rsid w:val="00224E31"/>
    <w:rsid w:val="00225488"/>
    <w:rsid w:val="00225C9F"/>
    <w:rsid w:val="00227DAD"/>
    <w:rsid w:val="00227EC5"/>
    <w:rsid w:val="00231423"/>
    <w:rsid w:val="0023166E"/>
    <w:rsid w:val="0023175A"/>
    <w:rsid w:val="002330F6"/>
    <w:rsid w:val="00233485"/>
    <w:rsid w:val="0023379B"/>
    <w:rsid w:val="002338B0"/>
    <w:rsid w:val="00235A84"/>
    <w:rsid w:val="00235B08"/>
    <w:rsid w:val="00236F4E"/>
    <w:rsid w:val="00237757"/>
    <w:rsid w:val="002401CF"/>
    <w:rsid w:val="0024155D"/>
    <w:rsid w:val="00241D37"/>
    <w:rsid w:val="00241DE5"/>
    <w:rsid w:val="00241EC2"/>
    <w:rsid w:val="0024267A"/>
    <w:rsid w:val="002438CC"/>
    <w:rsid w:val="002438DE"/>
    <w:rsid w:val="00245420"/>
    <w:rsid w:val="00246C1E"/>
    <w:rsid w:val="00247186"/>
    <w:rsid w:val="0024770F"/>
    <w:rsid w:val="00247791"/>
    <w:rsid w:val="0025405E"/>
    <w:rsid w:val="00261E56"/>
    <w:rsid w:val="002638FC"/>
    <w:rsid w:val="0026457F"/>
    <w:rsid w:val="002648D3"/>
    <w:rsid w:val="00265157"/>
    <w:rsid w:val="00266126"/>
    <w:rsid w:val="00267F2F"/>
    <w:rsid w:val="0027328E"/>
    <w:rsid w:val="00273ACC"/>
    <w:rsid w:val="00274A17"/>
    <w:rsid w:val="00274F60"/>
    <w:rsid w:val="00275102"/>
    <w:rsid w:val="00275467"/>
    <w:rsid w:val="002756BE"/>
    <w:rsid w:val="00275A2F"/>
    <w:rsid w:val="00276B06"/>
    <w:rsid w:val="002779FD"/>
    <w:rsid w:val="00277EE6"/>
    <w:rsid w:val="002813F5"/>
    <w:rsid w:val="0028143B"/>
    <w:rsid w:val="00281C25"/>
    <w:rsid w:val="002827C6"/>
    <w:rsid w:val="00282F35"/>
    <w:rsid w:val="00283640"/>
    <w:rsid w:val="00284B0D"/>
    <w:rsid w:val="00285170"/>
    <w:rsid w:val="00285574"/>
    <w:rsid w:val="00285835"/>
    <w:rsid w:val="0028624D"/>
    <w:rsid w:val="00286A1E"/>
    <w:rsid w:val="00286E98"/>
    <w:rsid w:val="0028786C"/>
    <w:rsid w:val="00287BE5"/>
    <w:rsid w:val="0029154D"/>
    <w:rsid w:val="00291D30"/>
    <w:rsid w:val="00292514"/>
    <w:rsid w:val="00292892"/>
    <w:rsid w:val="00293337"/>
    <w:rsid w:val="00293EEC"/>
    <w:rsid w:val="00294037"/>
    <w:rsid w:val="00294217"/>
    <w:rsid w:val="00294EC4"/>
    <w:rsid w:val="00294F5A"/>
    <w:rsid w:val="00295313"/>
    <w:rsid w:val="00296F1F"/>
    <w:rsid w:val="002978EC"/>
    <w:rsid w:val="002A1752"/>
    <w:rsid w:val="002A1D92"/>
    <w:rsid w:val="002A20D0"/>
    <w:rsid w:val="002A54ED"/>
    <w:rsid w:val="002A5DDF"/>
    <w:rsid w:val="002A65F2"/>
    <w:rsid w:val="002A6B58"/>
    <w:rsid w:val="002A6B61"/>
    <w:rsid w:val="002A6F5A"/>
    <w:rsid w:val="002B0117"/>
    <w:rsid w:val="002B0563"/>
    <w:rsid w:val="002B10D8"/>
    <w:rsid w:val="002B3177"/>
    <w:rsid w:val="002B4420"/>
    <w:rsid w:val="002B4F2D"/>
    <w:rsid w:val="002B503D"/>
    <w:rsid w:val="002B56C2"/>
    <w:rsid w:val="002B5902"/>
    <w:rsid w:val="002B5989"/>
    <w:rsid w:val="002B6270"/>
    <w:rsid w:val="002B638B"/>
    <w:rsid w:val="002B6CBB"/>
    <w:rsid w:val="002B6E13"/>
    <w:rsid w:val="002C031D"/>
    <w:rsid w:val="002C255B"/>
    <w:rsid w:val="002C328B"/>
    <w:rsid w:val="002C34BE"/>
    <w:rsid w:val="002C4847"/>
    <w:rsid w:val="002C7224"/>
    <w:rsid w:val="002D09A4"/>
    <w:rsid w:val="002D15CB"/>
    <w:rsid w:val="002D193B"/>
    <w:rsid w:val="002D2868"/>
    <w:rsid w:val="002D2E26"/>
    <w:rsid w:val="002D409A"/>
    <w:rsid w:val="002D441B"/>
    <w:rsid w:val="002D4D5F"/>
    <w:rsid w:val="002D55D2"/>
    <w:rsid w:val="002D73ED"/>
    <w:rsid w:val="002D7721"/>
    <w:rsid w:val="002D7B63"/>
    <w:rsid w:val="002E1BEB"/>
    <w:rsid w:val="002E1C50"/>
    <w:rsid w:val="002E2346"/>
    <w:rsid w:val="002E3325"/>
    <w:rsid w:val="002E52A1"/>
    <w:rsid w:val="002E52B9"/>
    <w:rsid w:val="002E5F7D"/>
    <w:rsid w:val="002E61A1"/>
    <w:rsid w:val="002E7834"/>
    <w:rsid w:val="002F0AF4"/>
    <w:rsid w:val="002F171D"/>
    <w:rsid w:val="002F1DFA"/>
    <w:rsid w:val="002F4687"/>
    <w:rsid w:val="002F46F7"/>
    <w:rsid w:val="002F47BF"/>
    <w:rsid w:val="002F4940"/>
    <w:rsid w:val="002F4B61"/>
    <w:rsid w:val="002F53D1"/>
    <w:rsid w:val="002F6588"/>
    <w:rsid w:val="003011A9"/>
    <w:rsid w:val="00302E07"/>
    <w:rsid w:val="00303D6B"/>
    <w:rsid w:val="00304024"/>
    <w:rsid w:val="00304455"/>
    <w:rsid w:val="003045EA"/>
    <w:rsid w:val="00304A4C"/>
    <w:rsid w:val="00304DCF"/>
    <w:rsid w:val="00305551"/>
    <w:rsid w:val="00306899"/>
    <w:rsid w:val="00307865"/>
    <w:rsid w:val="00307D84"/>
    <w:rsid w:val="00313E8E"/>
    <w:rsid w:val="00314849"/>
    <w:rsid w:val="003157D3"/>
    <w:rsid w:val="003158EF"/>
    <w:rsid w:val="00317B36"/>
    <w:rsid w:val="00317F56"/>
    <w:rsid w:val="00320336"/>
    <w:rsid w:val="0032033F"/>
    <w:rsid w:val="00320EF1"/>
    <w:rsid w:val="00322BB6"/>
    <w:rsid w:val="0032310B"/>
    <w:rsid w:val="00323C28"/>
    <w:rsid w:val="00323C3C"/>
    <w:rsid w:val="003255EC"/>
    <w:rsid w:val="00325B2B"/>
    <w:rsid w:val="00326773"/>
    <w:rsid w:val="003279D8"/>
    <w:rsid w:val="00327BC9"/>
    <w:rsid w:val="00330EA8"/>
    <w:rsid w:val="00331CF5"/>
    <w:rsid w:val="00332CA1"/>
    <w:rsid w:val="003338DF"/>
    <w:rsid w:val="003339DA"/>
    <w:rsid w:val="0033480B"/>
    <w:rsid w:val="00334A7C"/>
    <w:rsid w:val="0033500B"/>
    <w:rsid w:val="003356DF"/>
    <w:rsid w:val="003357F2"/>
    <w:rsid w:val="00336D52"/>
    <w:rsid w:val="003410E5"/>
    <w:rsid w:val="00341826"/>
    <w:rsid w:val="0034290F"/>
    <w:rsid w:val="00343309"/>
    <w:rsid w:val="00343590"/>
    <w:rsid w:val="00344AB0"/>
    <w:rsid w:val="00345231"/>
    <w:rsid w:val="00346424"/>
    <w:rsid w:val="00346A3A"/>
    <w:rsid w:val="00350116"/>
    <w:rsid w:val="0035063E"/>
    <w:rsid w:val="00351034"/>
    <w:rsid w:val="00351839"/>
    <w:rsid w:val="003519B1"/>
    <w:rsid w:val="00353F39"/>
    <w:rsid w:val="003544ED"/>
    <w:rsid w:val="00354607"/>
    <w:rsid w:val="0035496C"/>
    <w:rsid w:val="003549A4"/>
    <w:rsid w:val="00356C0D"/>
    <w:rsid w:val="003574B9"/>
    <w:rsid w:val="003642B1"/>
    <w:rsid w:val="003644A7"/>
    <w:rsid w:val="003677EA"/>
    <w:rsid w:val="00371437"/>
    <w:rsid w:val="003719F1"/>
    <w:rsid w:val="00372CE7"/>
    <w:rsid w:val="00372E16"/>
    <w:rsid w:val="003739DB"/>
    <w:rsid w:val="003739EC"/>
    <w:rsid w:val="003743BD"/>
    <w:rsid w:val="00375A4B"/>
    <w:rsid w:val="00375AD4"/>
    <w:rsid w:val="0037688E"/>
    <w:rsid w:val="00376DF2"/>
    <w:rsid w:val="00377297"/>
    <w:rsid w:val="00377CAB"/>
    <w:rsid w:val="00380E3E"/>
    <w:rsid w:val="003822A1"/>
    <w:rsid w:val="00382626"/>
    <w:rsid w:val="00382BF0"/>
    <w:rsid w:val="00384704"/>
    <w:rsid w:val="00385D59"/>
    <w:rsid w:val="003933CF"/>
    <w:rsid w:val="00393527"/>
    <w:rsid w:val="00395243"/>
    <w:rsid w:val="00395D82"/>
    <w:rsid w:val="0039609C"/>
    <w:rsid w:val="00397B8E"/>
    <w:rsid w:val="003A037E"/>
    <w:rsid w:val="003A04B1"/>
    <w:rsid w:val="003A0E9E"/>
    <w:rsid w:val="003A1501"/>
    <w:rsid w:val="003A2917"/>
    <w:rsid w:val="003A2E53"/>
    <w:rsid w:val="003A36DD"/>
    <w:rsid w:val="003A3D25"/>
    <w:rsid w:val="003A51EB"/>
    <w:rsid w:val="003A5E75"/>
    <w:rsid w:val="003A6E55"/>
    <w:rsid w:val="003B1CE0"/>
    <w:rsid w:val="003B24A2"/>
    <w:rsid w:val="003B41B8"/>
    <w:rsid w:val="003B598C"/>
    <w:rsid w:val="003B6F46"/>
    <w:rsid w:val="003B7611"/>
    <w:rsid w:val="003B76D0"/>
    <w:rsid w:val="003B7987"/>
    <w:rsid w:val="003B7F03"/>
    <w:rsid w:val="003C06F8"/>
    <w:rsid w:val="003C0B26"/>
    <w:rsid w:val="003C1BB6"/>
    <w:rsid w:val="003C1DD3"/>
    <w:rsid w:val="003C22D2"/>
    <w:rsid w:val="003C26FF"/>
    <w:rsid w:val="003C33E2"/>
    <w:rsid w:val="003C3CDA"/>
    <w:rsid w:val="003C62A0"/>
    <w:rsid w:val="003C6618"/>
    <w:rsid w:val="003D0CBF"/>
    <w:rsid w:val="003D137B"/>
    <w:rsid w:val="003D387A"/>
    <w:rsid w:val="003D444D"/>
    <w:rsid w:val="003D4A79"/>
    <w:rsid w:val="003D63F3"/>
    <w:rsid w:val="003D77BD"/>
    <w:rsid w:val="003D7D3B"/>
    <w:rsid w:val="003E07C0"/>
    <w:rsid w:val="003E3F15"/>
    <w:rsid w:val="003E4F8D"/>
    <w:rsid w:val="003E593C"/>
    <w:rsid w:val="003E7435"/>
    <w:rsid w:val="003E75CD"/>
    <w:rsid w:val="003F05C0"/>
    <w:rsid w:val="003F0616"/>
    <w:rsid w:val="003F0AE9"/>
    <w:rsid w:val="003F1C92"/>
    <w:rsid w:val="003F206A"/>
    <w:rsid w:val="003F20FF"/>
    <w:rsid w:val="003F227E"/>
    <w:rsid w:val="003F3C71"/>
    <w:rsid w:val="00401108"/>
    <w:rsid w:val="00402C72"/>
    <w:rsid w:val="00404435"/>
    <w:rsid w:val="00404EEB"/>
    <w:rsid w:val="00405A82"/>
    <w:rsid w:val="00406B40"/>
    <w:rsid w:val="00407C87"/>
    <w:rsid w:val="00410CD2"/>
    <w:rsid w:val="004110DA"/>
    <w:rsid w:val="00412899"/>
    <w:rsid w:val="00412E4D"/>
    <w:rsid w:val="00414AE4"/>
    <w:rsid w:val="00415644"/>
    <w:rsid w:val="004156BC"/>
    <w:rsid w:val="00415F15"/>
    <w:rsid w:val="0041630A"/>
    <w:rsid w:val="0041687E"/>
    <w:rsid w:val="00416A51"/>
    <w:rsid w:val="004170D0"/>
    <w:rsid w:val="00417861"/>
    <w:rsid w:val="00421F19"/>
    <w:rsid w:val="004238C9"/>
    <w:rsid w:val="00423B6D"/>
    <w:rsid w:val="00424ED9"/>
    <w:rsid w:val="00425984"/>
    <w:rsid w:val="004275B6"/>
    <w:rsid w:val="00427F79"/>
    <w:rsid w:val="00430FB8"/>
    <w:rsid w:val="00432934"/>
    <w:rsid w:val="00432A3E"/>
    <w:rsid w:val="004335E0"/>
    <w:rsid w:val="00433FE3"/>
    <w:rsid w:val="004340D9"/>
    <w:rsid w:val="0043451E"/>
    <w:rsid w:val="0043648D"/>
    <w:rsid w:val="00440B7E"/>
    <w:rsid w:val="00441116"/>
    <w:rsid w:val="004412B3"/>
    <w:rsid w:val="00441D4B"/>
    <w:rsid w:val="004425C6"/>
    <w:rsid w:val="00444D6A"/>
    <w:rsid w:val="00445356"/>
    <w:rsid w:val="0044580F"/>
    <w:rsid w:val="00445DC9"/>
    <w:rsid w:val="00446E89"/>
    <w:rsid w:val="00447E1C"/>
    <w:rsid w:val="00450066"/>
    <w:rsid w:val="004505A3"/>
    <w:rsid w:val="0045108E"/>
    <w:rsid w:val="00451784"/>
    <w:rsid w:val="00452938"/>
    <w:rsid w:val="00452E2D"/>
    <w:rsid w:val="00453B74"/>
    <w:rsid w:val="00453BF3"/>
    <w:rsid w:val="004541BF"/>
    <w:rsid w:val="004545E0"/>
    <w:rsid w:val="0045503C"/>
    <w:rsid w:val="00455247"/>
    <w:rsid w:val="00455487"/>
    <w:rsid w:val="00456ACC"/>
    <w:rsid w:val="00456F67"/>
    <w:rsid w:val="0045722D"/>
    <w:rsid w:val="00457886"/>
    <w:rsid w:val="00457F9A"/>
    <w:rsid w:val="0046604D"/>
    <w:rsid w:val="00466EC9"/>
    <w:rsid w:val="00467ED6"/>
    <w:rsid w:val="00470EE1"/>
    <w:rsid w:val="00471422"/>
    <w:rsid w:val="00473116"/>
    <w:rsid w:val="0047355E"/>
    <w:rsid w:val="004742E1"/>
    <w:rsid w:val="004750B1"/>
    <w:rsid w:val="00475D1B"/>
    <w:rsid w:val="00476945"/>
    <w:rsid w:val="00477DD2"/>
    <w:rsid w:val="00480378"/>
    <w:rsid w:val="00480E64"/>
    <w:rsid w:val="00480F01"/>
    <w:rsid w:val="00481343"/>
    <w:rsid w:val="00481830"/>
    <w:rsid w:val="0048200B"/>
    <w:rsid w:val="00484630"/>
    <w:rsid w:val="00485143"/>
    <w:rsid w:val="00485306"/>
    <w:rsid w:val="004855C8"/>
    <w:rsid w:val="00485F36"/>
    <w:rsid w:val="00486FDB"/>
    <w:rsid w:val="00487306"/>
    <w:rsid w:val="00492728"/>
    <w:rsid w:val="00493686"/>
    <w:rsid w:val="004936AF"/>
    <w:rsid w:val="004944E2"/>
    <w:rsid w:val="00494680"/>
    <w:rsid w:val="00494B67"/>
    <w:rsid w:val="004950A2"/>
    <w:rsid w:val="00495447"/>
    <w:rsid w:val="00495D0A"/>
    <w:rsid w:val="00497956"/>
    <w:rsid w:val="004A0C58"/>
    <w:rsid w:val="004A2B71"/>
    <w:rsid w:val="004A3541"/>
    <w:rsid w:val="004A3B30"/>
    <w:rsid w:val="004A41AF"/>
    <w:rsid w:val="004A6A0D"/>
    <w:rsid w:val="004A7836"/>
    <w:rsid w:val="004B0ED9"/>
    <w:rsid w:val="004B2D98"/>
    <w:rsid w:val="004B389B"/>
    <w:rsid w:val="004B3B97"/>
    <w:rsid w:val="004B47E2"/>
    <w:rsid w:val="004B70A2"/>
    <w:rsid w:val="004C0114"/>
    <w:rsid w:val="004C0704"/>
    <w:rsid w:val="004C0BD9"/>
    <w:rsid w:val="004C0FB6"/>
    <w:rsid w:val="004C2617"/>
    <w:rsid w:val="004C2CC6"/>
    <w:rsid w:val="004C2EED"/>
    <w:rsid w:val="004C4647"/>
    <w:rsid w:val="004C59D0"/>
    <w:rsid w:val="004C7175"/>
    <w:rsid w:val="004D0B17"/>
    <w:rsid w:val="004D201F"/>
    <w:rsid w:val="004D2659"/>
    <w:rsid w:val="004D450A"/>
    <w:rsid w:val="004D4818"/>
    <w:rsid w:val="004D4D31"/>
    <w:rsid w:val="004D5F5E"/>
    <w:rsid w:val="004D6AFF"/>
    <w:rsid w:val="004D70FD"/>
    <w:rsid w:val="004D7343"/>
    <w:rsid w:val="004E129D"/>
    <w:rsid w:val="004E1490"/>
    <w:rsid w:val="004E14C3"/>
    <w:rsid w:val="004E25E4"/>
    <w:rsid w:val="004E27D6"/>
    <w:rsid w:val="004E3359"/>
    <w:rsid w:val="004E3407"/>
    <w:rsid w:val="004E38E9"/>
    <w:rsid w:val="004E4CB9"/>
    <w:rsid w:val="004E503A"/>
    <w:rsid w:val="004F3BB9"/>
    <w:rsid w:val="004F3F87"/>
    <w:rsid w:val="004F44DE"/>
    <w:rsid w:val="004F52B2"/>
    <w:rsid w:val="004F53CA"/>
    <w:rsid w:val="004F5597"/>
    <w:rsid w:val="004F5958"/>
    <w:rsid w:val="004F6B83"/>
    <w:rsid w:val="00500CC8"/>
    <w:rsid w:val="00503040"/>
    <w:rsid w:val="00504132"/>
    <w:rsid w:val="00504392"/>
    <w:rsid w:val="00506321"/>
    <w:rsid w:val="00507153"/>
    <w:rsid w:val="0051005C"/>
    <w:rsid w:val="005116B5"/>
    <w:rsid w:val="00512685"/>
    <w:rsid w:val="00513256"/>
    <w:rsid w:val="005146FC"/>
    <w:rsid w:val="00515066"/>
    <w:rsid w:val="00515D04"/>
    <w:rsid w:val="0051674B"/>
    <w:rsid w:val="005220C0"/>
    <w:rsid w:val="005226BD"/>
    <w:rsid w:val="00523A26"/>
    <w:rsid w:val="00523AE8"/>
    <w:rsid w:val="0052493C"/>
    <w:rsid w:val="00525808"/>
    <w:rsid w:val="0052631A"/>
    <w:rsid w:val="0052632C"/>
    <w:rsid w:val="00526B96"/>
    <w:rsid w:val="00530620"/>
    <w:rsid w:val="00530D4F"/>
    <w:rsid w:val="00531967"/>
    <w:rsid w:val="00531C6B"/>
    <w:rsid w:val="00531FED"/>
    <w:rsid w:val="00532497"/>
    <w:rsid w:val="005324D3"/>
    <w:rsid w:val="005326F7"/>
    <w:rsid w:val="00532F3C"/>
    <w:rsid w:val="005341E1"/>
    <w:rsid w:val="005344EE"/>
    <w:rsid w:val="0053485A"/>
    <w:rsid w:val="00534D49"/>
    <w:rsid w:val="00535635"/>
    <w:rsid w:val="00535F00"/>
    <w:rsid w:val="00536197"/>
    <w:rsid w:val="005407B6"/>
    <w:rsid w:val="00540EDA"/>
    <w:rsid w:val="00542267"/>
    <w:rsid w:val="00542FE1"/>
    <w:rsid w:val="005433E2"/>
    <w:rsid w:val="00544540"/>
    <w:rsid w:val="005458F0"/>
    <w:rsid w:val="005468C2"/>
    <w:rsid w:val="00546B40"/>
    <w:rsid w:val="005478AF"/>
    <w:rsid w:val="00547932"/>
    <w:rsid w:val="00551F15"/>
    <w:rsid w:val="00552468"/>
    <w:rsid w:val="00552982"/>
    <w:rsid w:val="00552EEA"/>
    <w:rsid w:val="00553154"/>
    <w:rsid w:val="00553832"/>
    <w:rsid w:val="0055394D"/>
    <w:rsid w:val="00556725"/>
    <w:rsid w:val="00560CB7"/>
    <w:rsid w:val="00561908"/>
    <w:rsid w:val="00561CDB"/>
    <w:rsid w:val="00562DB1"/>
    <w:rsid w:val="00563C81"/>
    <w:rsid w:val="00565AF9"/>
    <w:rsid w:val="00565FED"/>
    <w:rsid w:val="00567070"/>
    <w:rsid w:val="00567273"/>
    <w:rsid w:val="00567FA4"/>
    <w:rsid w:val="00570848"/>
    <w:rsid w:val="00570E90"/>
    <w:rsid w:val="00571DEC"/>
    <w:rsid w:val="00571FDF"/>
    <w:rsid w:val="00572CF4"/>
    <w:rsid w:val="00575BFA"/>
    <w:rsid w:val="0057628B"/>
    <w:rsid w:val="00577168"/>
    <w:rsid w:val="0057719B"/>
    <w:rsid w:val="00577A9C"/>
    <w:rsid w:val="00580547"/>
    <w:rsid w:val="00582692"/>
    <w:rsid w:val="00583012"/>
    <w:rsid w:val="00584295"/>
    <w:rsid w:val="00585247"/>
    <w:rsid w:val="00585E70"/>
    <w:rsid w:val="005864B9"/>
    <w:rsid w:val="00587D63"/>
    <w:rsid w:val="0059061D"/>
    <w:rsid w:val="00591249"/>
    <w:rsid w:val="00591EAC"/>
    <w:rsid w:val="00592518"/>
    <w:rsid w:val="00592A1E"/>
    <w:rsid w:val="00593105"/>
    <w:rsid w:val="00594E55"/>
    <w:rsid w:val="005951D2"/>
    <w:rsid w:val="0059619C"/>
    <w:rsid w:val="00597487"/>
    <w:rsid w:val="00597600"/>
    <w:rsid w:val="00597955"/>
    <w:rsid w:val="005A13CB"/>
    <w:rsid w:val="005A1DE3"/>
    <w:rsid w:val="005A1E41"/>
    <w:rsid w:val="005B4DC6"/>
    <w:rsid w:val="005B539A"/>
    <w:rsid w:val="005B56C7"/>
    <w:rsid w:val="005B5DB5"/>
    <w:rsid w:val="005B5F82"/>
    <w:rsid w:val="005B6750"/>
    <w:rsid w:val="005B68B7"/>
    <w:rsid w:val="005B6B79"/>
    <w:rsid w:val="005B725A"/>
    <w:rsid w:val="005C0A60"/>
    <w:rsid w:val="005C130B"/>
    <w:rsid w:val="005C13F1"/>
    <w:rsid w:val="005C3640"/>
    <w:rsid w:val="005C4A2E"/>
    <w:rsid w:val="005C514E"/>
    <w:rsid w:val="005C54B6"/>
    <w:rsid w:val="005C665B"/>
    <w:rsid w:val="005C6FC6"/>
    <w:rsid w:val="005C7212"/>
    <w:rsid w:val="005C7761"/>
    <w:rsid w:val="005D0210"/>
    <w:rsid w:val="005D1E5D"/>
    <w:rsid w:val="005D2A1A"/>
    <w:rsid w:val="005D33EF"/>
    <w:rsid w:val="005D4C92"/>
    <w:rsid w:val="005D54F1"/>
    <w:rsid w:val="005D6D1F"/>
    <w:rsid w:val="005D7FD0"/>
    <w:rsid w:val="005E006F"/>
    <w:rsid w:val="005E00F2"/>
    <w:rsid w:val="005E2FCA"/>
    <w:rsid w:val="005E4DC5"/>
    <w:rsid w:val="005E5B6F"/>
    <w:rsid w:val="005F0C9B"/>
    <w:rsid w:val="005F4744"/>
    <w:rsid w:val="005F4CE3"/>
    <w:rsid w:val="005F5882"/>
    <w:rsid w:val="005F5D59"/>
    <w:rsid w:val="005F602C"/>
    <w:rsid w:val="005F604A"/>
    <w:rsid w:val="005F637D"/>
    <w:rsid w:val="005F76C1"/>
    <w:rsid w:val="00600011"/>
    <w:rsid w:val="00600256"/>
    <w:rsid w:val="00600CDF"/>
    <w:rsid w:val="00601CDA"/>
    <w:rsid w:val="00601F4F"/>
    <w:rsid w:val="00602B8B"/>
    <w:rsid w:val="00602CEE"/>
    <w:rsid w:val="00602D7F"/>
    <w:rsid w:val="00603229"/>
    <w:rsid w:val="006044E6"/>
    <w:rsid w:val="006046AF"/>
    <w:rsid w:val="00605238"/>
    <w:rsid w:val="00606655"/>
    <w:rsid w:val="00606FAA"/>
    <w:rsid w:val="006076F8"/>
    <w:rsid w:val="0060776D"/>
    <w:rsid w:val="00610750"/>
    <w:rsid w:val="00610E61"/>
    <w:rsid w:val="00612AEE"/>
    <w:rsid w:val="00612CAC"/>
    <w:rsid w:val="00616556"/>
    <w:rsid w:val="00617203"/>
    <w:rsid w:val="00620819"/>
    <w:rsid w:val="00622A40"/>
    <w:rsid w:val="006233A6"/>
    <w:rsid w:val="00623BC5"/>
    <w:rsid w:val="00623E7E"/>
    <w:rsid w:val="006241C7"/>
    <w:rsid w:val="00624FF6"/>
    <w:rsid w:val="00626DC9"/>
    <w:rsid w:val="0062733F"/>
    <w:rsid w:val="00627F9F"/>
    <w:rsid w:val="0063000D"/>
    <w:rsid w:val="0063164E"/>
    <w:rsid w:val="00631A8E"/>
    <w:rsid w:val="00631FA7"/>
    <w:rsid w:val="006335ED"/>
    <w:rsid w:val="0063393D"/>
    <w:rsid w:val="00635636"/>
    <w:rsid w:val="00635D60"/>
    <w:rsid w:val="00635D63"/>
    <w:rsid w:val="00636831"/>
    <w:rsid w:val="0063684D"/>
    <w:rsid w:val="00637191"/>
    <w:rsid w:val="0063772C"/>
    <w:rsid w:val="00640570"/>
    <w:rsid w:val="0064090A"/>
    <w:rsid w:val="00641533"/>
    <w:rsid w:val="006419D8"/>
    <w:rsid w:val="00641B7C"/>
    <w:rsid w:val="00642C6C"/>
    <w:rsid w:val="00643241"/>
    <w:rsid w:val="006439D8"/>
    <w:rsid w:val="00643E7A"/>
    <w:rsid w:val="00643F94"/>
    <w:rsid w:val="00644254"/>
    <w:rsid w:val="0064520D"/>
    <w:rsid w:val="0064678E"/>
    <w:rsid w:val="00646889"/>
    <w:rsid w:val="00646A1A"/>
    <w:rsid w:val="00647B6E"/>
    <w:rsid w:val="00647C53"/>
    <w:rsid w:val="006508D0"/>
    <w:rsid w:val="00650BD6"/>
    <w:rsid w:val="0065189B"/>
    <w:rsid w:val="0065292B"/>
    <w:rsid w:val="00653193"/>
    <w:rsid w:val="00653D07"/>
    <w:rsid w:val="00655230"/>
    <w:rsid w:val="00655EE7"/>
    <w:rsid w:val="00657022"/>
    <w:rsid w:val="00657F56"/>
    <w:rsid w:val="00661010"/>
    <w:rsid w:val="006613A7"/>
    <w:rsid w:val="006620F8"/>
    <w:rsid w:val="00663166"/>
    <w:rsid w:val="00663C3A"/>
    <w:rsid w:val="00664C8A"/>
    <w:rsid w:val="006657D4"/>
    <w:rsid w:val="00671421"/>
    <w:rsid w:val="00671C88"/>
    <w:rsid w:val="006730D3"/>
    <w:rsid w:val="00673D91"/>
    <w:rsid w:val="00674385"/>
    <w:rsid w:val="00674A0E"/>
    <w:rsid w:val="00674C63"/>
    <w:rsid w:val="006759DA"/>
    <w:rsid w:val="00677F41"/>
    <w:rsid w:val="006808FE"/>
    <w:rsid w:val="00682D70"/>
    <w:rsid w:val="006839F1"/>
    <w:rsid w:val="00683A37"/>
    <w:rsid w:val="00686092"/>
    <w:rsid w:val="00686F57"/>
    <w:rsid w:val="0068704B"/>
    <w:rsid w:val="00687055"/>
    <w:rsid w:val="006901F1"/>
    <w:rsid w:val="0069100A"/>
    <w:rsid w:val="0069177A"/>
    <w:rsid w:val="00691CAD"/>
    <w:rsid w:val="00692DD9"/>
    <w:rsid w:val="00693620"/>
    <w:rsid w:val="00693841"/>
    <w:rsid w:val="00694975"/>
    <w:rsid w:val="006963AD"/>
    <w:rsid w:val="006967BD"/>
    <w:rsid w:val="006971B9"/>
    <w:rsid w:val="006A004A"/>
    <w:rsid w:val="006A07BC"/>
    <w:rsid w:val="006A121C"/>
    <w:rsid w:val="006A1271"/>
    <w:rsid w:val="006A12D8"/>
    <w:rsid w:val="006A17D0"/>
    <w:rsid w:val="006A1B4D"/>
    <w:rsid w:val="006A3AE9"/>
    <w:rsid w:val="006A42C3"/>
    <w:rsid w:val="006A540F"/>
    <w:rsid w:val="006B119D"/>
    <w:rsid w:val="006B1C63"/>
    <w:rsid w:val="006B1E3D"/>
    <w:rsid w:val="006B2794"/>
    <w:rsid w:val="006B39AA"/>
    <w:rsid w:val="006B541E"/>
    <w:rsid w:val="006B571A"/>
    <w:rsid w:val="006B5C43"/>
    <w:rsid w:val="006B6163"/>
    <w:rsid w:val="006B68F8"/>
    <w:rsid w:val="006B6F21"/>
    <w:rsid w:val="006B7307"/>
    <w:rsid w:val="006B7D33"/>
    <w:rsid w:val="006C1018"/>
    <w:rsid w:val="006C1DAE"/>
    <w:rsid w:val="006C2AA0"/>
    <w:rsid w:val="006C3127"/>
    <w:rsid w:val="006C5440"/>
    <w:rsid w:val="006C58AE"/>
    <w:rsid w:val="006C6105"/>
    <w:rsid w:val="006C6999"/>
    <w:rsid w:val="006C6B52"/>
    <w:rsid w:val="006C71F8"/>
    <w:rsid w:val="006D063B"/>
    <w:rsid w:val="006D0FA9"/>
    <w:rsid w:val="006D344E"/>
    <w:rsid w:val="006D4C85"/>
    <w:rsid w:val="006D5147"/>
    <w:rsid w:val="006D541E"/>
    <w:rsid w:val="006D5EF1"/>
    <w:rsid w:val="006D5FC9"/>
    <w:rsid w:val="006D6671"/>
    <w:rsid w:val="006D66F4"/>
    <w:rsid w:val="006D7F69"/>
    <w:rsid w:val="006E0E84"/>
    <w:rsid w:val="006E3766"/>
    <w:rsid w:val="006E3C09"/>
    <w:rsid w:val="006E6860"/>
    <w:rsid w:val="006E6C2B"/>
    <w:rsid w:val="006F010A"/>
    <w:rsid w:val="006F0875"/>
    <w:rsid w:val="006F10E4"/>
    <w:rsid w:val="006F11B0"/>
    <w:rsid w:val="006F3472"/>
    <w:rsid w:val="006F34B2"/>
    <w:rsid w:val="006F3CED"/>
    <w:rsid w:val="006F5C24"/>
    <w:rsid w:val="006F79CE"/>
    <w:rsid w:val="007002AA"/>
    <w:rsid w:val="007011FD"/>
    <w:rsid w:val="007014CA"/>
    <w:rsid w:val="0070244C"/>
    <w:rsid w:val="0070449C"/>
    <w:rsid w:val="00704C71"/>
    <w:rsid w:val="007050BC"/>
    <w:rsid w:val="007072DF"/>
    <w:rsid w:val="00707502"/>
    <w:rsid w:val="007105A7"/>
    <w:rsid w:val="00710F96"/>
    <w:rsid w:val="00711150"/>
    <w:rsid w:val="00711521"/>
    <w:rsid w:val="00711ACD"/>
    <w:rsid w:val="00711F10"/>
    <w:rsid w:val="00712884"/>
    <w:rsid w:val="0071290F"/>
    <w:rsid w:val="0071362C"/>
    <w:rsid w:val="007137A6"/>
    <w:rsid w:val="007137EF"/>
    <w:rsid w:val="00714275"/>
    <w:rsid w:val="00715CBE"/>
    <w:rsid w:val="007217A8"/>
    <w:rsid w:val="00724EC9"/>
    <w:rsid w:val="00725768"/>
    <w:rsid w:val="00725963"/>
    <w:rsid w:val="00726644"/>
    <w:rsid w:val="00727501"/>
    <w:rsid w:val="0073098E"/>
    <w:rsid w:val="00730AC2"/>
    <w:rsid w:val="00732741"/>
    <w:rsid w:val="00733A35"/>
    <w:rsid w:val="00733E37"/>
    <w:rsid w:val="00734102"/>
    <w:rsid w:val="0073441E"/>
    <w:rsid w:val="007362DC"/>
    <w:rsid w:val="00737616"/>
    <w:rsid w:val="00737C24"/>
    <w:rsid w:val="0074050D"/>
    <w:rsid w:val="007407B4"/>
    <w:rsid w:val="0074269A"/>
    <w:rsid w:val="007447DD"/>
    <w:rsid w:val="007457FD"/>
    <w:rsid w:val="00745FF2"/>
    <w:rsid w:val="00746513"/>
    <w:rsid w:val="00746ABB"/>
    <w:rsid w:val="00746FF8"/>
    <w:rsid w:val="007471EC"/>
    <w:rsid w:val="0074761A"/>
    <w:rsid w:val="00750862"/>
    <w:rsid w:val="00751737"/>
    <w:rsid w:val="00751A25"/>
    <w:rsid w:val="00751A45"/>
    <w:rsid w:val="00752664"/>
    <w:rsid w:val="00752F8D"/>
    <w:rsid w:val="00756499"/>
    <w:rsid w:val="007579F4"/>
    <w:rsid w:val="00757F8A"/>
    <w:rsid w:val="007602CA"/>
    <w:rsid w:val="007618A0"/>
    <w:rsid w:val="0076252C"/>
    <w:rsid w:val="007626A5"/>
    <w:rsid w:val="00763550"/>
    <w:rsid w:val="00763755"/>
    <w:rsid w:val="00765144"/>
    <w:rsid w:val="007671E2"/>
    <w:rsid w:val="00770170"/>
    <w:rsid w:val="0077132B"/>
    <w:rsid w:val="00771644"/>
    <w:rsid w:val="00771FDD"/>
    <w:rsid w:val="00773674"/>
    <w:rsid w:val="00774E9C"/>
    <w:rsid w:val="00775B25"/>
    <w:rsid w:val="00775DC5"/>
    <w:rsid w:val="0077724B"/>
    <w:rsid w:val="00777478"/>
    <w:rsid w:val="007800B3"/>
    <w:rsid w:val="00781CA9"/>
    <w:rsid w:val="00781EE2"/>
    <w:rsid w:val="00782C17"/>
    <w:rsid w:val="00782FC1"/>
    <w:rsid w:val="0078302A"/>
    <w:rsid w:val="00783DA1"/>
    <w:rsid w:val="007852D7"/>
    <w:rsid w:val="00785C20"/>
    <w:rsid w:val="00786750"/>
    <w:rsid w:val="00786CBF"/>
    <w:rsid w:val="00786E11"/>
    <w:rsid w:val="00793022"/>
    <w:rsid w:val="00793109"/>
    <w:rsid w:val="00793844"/>
    <w:rsid w:val="0079429B"/>
    <w:rsid w:val="00794828"/>
    <w:rsid w:val="00795C85"/>
    <w:rsid w:val="00796ADC"/>
    <w:rsid w:val="0079731E"/>
    <w:rsid w:val="00797C9F"/>
    <w:rsid w:val="00797ED3"/>
    <w:rsid w:val="007A17BB"/>
    <w:rsid w:val="007A24DF"/>
    <w:rsid w:val="007A2DCD"/>
    <w:rsid w:val="007A3447"/>
    <w:rsid w:val="007A4485"/>
    <w:rsid w:val="007A56C3"/>
    <w:rsid w:val="007A582D"/>
    <w:rsid w:val="007A671F"/>
    <w:rsid w:val="007A7428"/>
    <w:rsid w:val="007B04E4"/>
    <w:rsid w:val="007B17AB"/>
    <w:rsid w:val="007B18E6"/>
    <w:rsid w:val="007B2ABE"/>
    <w:rsid w:val="007B47DF"/>
    <w:rsid w:val="007B60FB"/>
    <w:rsid w:val="007B6703"/>
    <w:rsid w:val="007B7237"/>
    <w:rsid w:val="007B7535"/>
    <w:rsid w:val="007C4409"/>
    <w:rsid w:val="007C4FCB"/>
    <w:rsid w:val="007C777A"/>
    <w:rsid w:val="007C795C"/>
    <w:rsid w:val="007C7FC7"/>
    <w:rsid w:val="007D0F7A"/>
    <w:rsid w:val="007D124E"/>
    <w:rsid w:val="007D14DC"/>
    <w:rsid w:val="007D1C5E"/>
    <w:rsid w:val="007D1EB3"/>
    <w:rsid w:val="007D20D2"/>
    <w:rsid w:val="007D364F"/>
    <w:rsid w:val="007D3B9F"/>
    <w:rsid w:val="007D4F47"/>
    <w:rsid w:val="007D51D4"/>
    <w:rsid w:val="007D5726"/>
    <w:rsid w:val="007D6667"/>
    <w:rsid w:val="007E0049"/>
    <w:rsid w:val="007E0531"/>
    <w:rsid w:val="007E133A"/>
    <w:rsid w:val="007E14E7"/>
    <w:rsid w:val="007E1BB2"/>
    <w:rsid w:val="007E2DCA"/>
    <w:rsid w:val="007E4D08"/>
    <w:rsid w:val="007E513F"/>
    <w:rsid w:val="007E5608"/>
    <w:rsid w:val="007E5B55"/>
    <w:rsid w:val="007E6F51"/>
    <w:rsid w:val="007E7368"/>
    <w:rsid w:val="007F0164"/>
    <w:rsid w:val="007F066C"/>
    <w:rsid w:val="007F31E6"/>
    <w:rsid w:val="007F385F"/>
    <w:rsid w:val="007F3897"/>
    <w:rsid w:val="007F42D2"/>
    <w:rsid w:val="007F4E45"/>
    <w:rsid w:val="008010AA"/>
    <w:rsid w:val="0080119A"/>
    <w:rsid w:val="008013A5"/>
    <w:rsid w:val="008016F6"/>
    <w:rsid w:val="008017C9"/>
    <w:rsid w:val="008020D3"/>
    <w:rsid w:val="008032D8"/>
    <w:rsid w:val="008034E7"/>
    <w:rsid w:val="00803862"/>
    <w:rsid w:val="00803DC9"/>
    <w:rsid w:val="00804502"/>
    <w:rsid w:val="00804A01"/>
    <w:rsid w:val="00804C10"/>
    <w:rsid w:val="00805236"/>
    <w:rsid w:val="008058A3"/>
    <w:rsid w:val="0080603A"/>
    <w:rsid w:val="00806D39"/>
    <w:rsid w:val="00807E8B"/>
    <w:rsid w:val="008106E2"/>
    <w:rsid w:val="0081187D"/>
    <w:rsid w:val="00811E66"/>
    <w:rsid w:val="00811E7F"/>
    <w:rsid w:val="00812A77"/>
    <w:rsid w:val="00814CF0"/>
    <w:rsid w:val="00815071"/>
    <w:rsid w:val="008201E0"/>
    <w:rsid w:val="008208A3"/>
    <w:rsid w:val="00820B58"/>
    <w:rsid w:val="008215EF"/>
    <w:rsid w:val="008217A1"/>
    <w:rsid w:val="00821825"/>
    <w:rsid w:val="00823A93"/>
    <w:rsid w:val="008242A5"/>
    <w:rsid w:val="008243E1"/>
    <w:rsid w:val="008245DE"/>
    <w:rsid w:val="00825381"/>
    <w:rsid w:val="0082668F"/>
    <w:rsid w:val="008267F4"/>
    <w:rsid w:val="00826E32"/>
    <w:rsid w:val="00827B42"/>
    <w:rsid w:val="0083041D"/>
    <w:rsid w:val="00830E26"/>
    <w:rsid w:val="00831C7B"/>
    <w:rsid w:val="00832BE7"/>
    <w:rsid w:val="00833B96"/>
    <w:rsid w:val="00833E3E"/>
    <w:rsid w:val="008371AB"/>
    <w:rsid w:val="008371C7"/>
    <w:rsid w:val="00840410"/>
    <w:rsid w:val="008412B1"/>
    <w:rsid w:val="0084164F"/>
    <w:rsid w:val="00843F14"/>
    <w:rsid w:val="00844685"/>
    <w:rsid w:val="00846F94"/>
    <w:rsid w:val="00847F13"/>
    <w:rsid w:val="008513BA"/>
    <w:rsid w:val="0085249B"/>
    <w:rsid w:val="00853476"/>
    <w:rsid w:val="00854BFA"/>
    <w:rsid w:val="00855EAC"/>
    <w:rsid w:val="00855FFB"/>
    <w:rsid w:val="008560A4"/>
    <w:rsid w:val="00856697"/>
    <w:rsid w:val="00857E45"/>
    <w:rsid w:val="0086151C"/>
    <w:rsid w:val="008624DC"/>
    <w:rsid w:val="00863BC7"/>
    <w:rsid w:val="008642DD"/>
    <w:rsid w:val="00865235"/>
    <w:rsid w:val="00865A98"/>
    <w:rsid w:val="00866238"/>
    <w:rsid w:val="008668DF"/>
    <w:rsid w:val="00866FB4"/>
    <w:rsid w:val="0086704B"/>
    <w:rsid w:val="00867571"/>
    <w:rsid w:val="008714D3"/>
    <w:rsid w:val="00872DCA"/>
    <w:rsid w:val="00873BE4"/>
    <w:rsid w:val="0087459F"/>
    <w:rsid w:val="00874CF6"/>
    <w:rsid w:val="00875EC3"/>
    <w:rsid w:val="00877B7E"/>
    <w:rsid w:val="008808FF"/>
    <w:rsid w:val="008829DE"/>
    <w:rsid w:val="00882C11"/>
    <w:rsid w:val="00883B8B"/>
    <w:rsid w:val="00884D19"/>
    <w:rsid w:val="00885283"/>
    <w:rsid w:val="008853F6"/>
    <w:rsid w:val="00887B76"/>
    <w:rsid w:val="00887C76"/>
    <w:rsid w:val="0089282D"/>
    <w:rsid w:val="00892C6E"/>
    <w:rsid w:val="0089315B"/>
    <w:rsid w:val="00893D99"/>
    <w:rsid w:val="008950BE"/>
    <w:rsid w:val="00895FA5"/>
    <w:rsid w:val="00897AEA"/>
    <w:rsid w:val="008A0974"/>
    <w:rsid w:val="008A200B"/>
    <w:rsid w:val="008A2674"/>
    <w:rsid w:val="008A3402"/>
    <w:rsid w:val="008A4EBA"/>
    <w:rsid w:val="008A5611"/>
    <w:rsid w:val="008A61C7"/>
    <w:rsid w:val="008A68F7"/>
    <w:rsid w:val="008B0BF3"/>
    <w:rsid w:val="008B0C1A"/>
    <w:rsid w:val="008B2551"/>
    <w:rsid w:val="008B2EE9"/>
    <w:rsid w:val="008B3351"/>
    <w:rsid w:val="008B44FE"/>
    <w:rsid w:val="008B4A6D"/>
    <w:rsid w:val="008B50A0"/>
    <w:rsid w:val="008B5612"/>
    <w:rsid w:val="008B6ECE"/>
    <w:rsid w:val="008B7B7E"/>
    <w:rsid w:val="008B7E75"/>
    <w:rsid w:val="008C0681"/>
    <w:rsid w:val="008C06DF"/>
    <w:rsid w:val="008C10D0"/>
    <w:rsid w:val="008C1599"/>
    <w:rsid w:val="008C1D9C"/>
    <w:rsid w:val="008C2A8B"/>
    <w:rsid w:val="008C41C3"/>
    <w:rsid w:val="008C4286"/>
    <w:rsid w:val="008C4447"/>
    <w:rsid w:val="008C4BDE"/>
    <w:rsid w:val="008C4CA5"/>
    <w:rsid w:val="008C581D"/>
    <w:rsid w:val="008C5EF9"/>
    <w:rsid w:val="008C5F5B"/>
    <w:rsid w:val="008C63E9"/>
    <w:rsid w:val="008D0BB6"/>
    <w:rsid w:val="008D0F18"/>
    <w:rsid w:val="008D22FE"/>
    <w:rsid w:val="008D2A31"/>
    <w:rsid w:val="008D2ADE"/>
    <w:rsid w:val="008D3ADA"/>
    <w:rsid w:val="008D501A"/>
    <w:rsid w:val="008D6172"/>
    <w:rsid w:val="008D6A9C"/>
    <w:rsid w:val="008D7FE4"/>
    <w:rsid w:val="008E000B"/>
    <w:rsid w:val="008E0C8A"/>
    <w:rsid w:val="008E2D09"/>
    <w:rsid w:val="008E34C2"/>
    <w:rsid w:val="008E4742"/>
    <w:rsid w:val="008E5451"/>
    <w:rsid w:val="008E616F"/>
    <w:rsid w:val="008E752A"/>
    <w:rsid w:val="008E7622"/>
    <w:rsid w:val="008E7BE2"/>
    <w:rsid w:val="008F08BC"/>
    <w:rsid w:val="008F0992"/>
    <w:rsid w:val="008F1134"/>
    <w:rsid w:val="008F21A7"/>
    <w:rsid w:val="008F425D"/>
    <w:rsid w:val="008F4C58"/>
    <w:rsid w:val="008F58DD"/>
    <w:rsid w:val="008F6961"/>
    <w:rsid w:val="008F7121"/>
    <w:rsid w:val="008F732A"/>
    <w:rsid w:val="008F7841"/>
    <w:rsid w:val="008F7CE4"/>
    <w:rsid w:val="00900BB7"/>
    <w:rsid w:val="00900F19"/>
    <w:rsid w:val="0090134D"/>
    <w:rsid w:val="00902E5D"/>
    <w:rsid w:val="009038C9"/>
    <w:rsid w:val="00904521"/>
    <w:rsid w:val="009060A5"/>
    <w:rsid w:val="00907347"/>
    <w:rsid w:val="00907477"/>
    <w:rsid w:val="009076F6"/>
    <w:rsid w:val="009106F9"/>
    <w:rsid w:val="009112B1"/>
    <w:rsid w:val="00911BE7"/>
    <w:rsid w:val="009126FA"/>
    <w:rsid w:val="0091463E"/>
    <w:rsid w:val="00916900"/>
    <w:rsid w:val="0092193A"/>
    <w:rsid w:val="009224AA"/>
    <w:rsid w:val="00923543"/>
    <w:rsid w:val="00923979"/>
    <w:rsid w:val="00925A71"/>
    <w:rsid w:val="00926140"/>
    <w:rsid w:val="00927CD9"/>
    <w:rsid w:val="00930BB3"/>
    <w:rsid w:val="00930BF0"/>
    <w:rsid w:val="00932694"/>
    <w:rsid w:val="009335C5"/>
    <w:rsid w:val="009348FF"/>
    <w:rsid w:val="00934BAF"/>
    <w:rsid w:val="00937387"/>
    <w:rsid w:val="00937DF4"/>
    <w:rsid w:val="0094194A"/>
    <w:rsid w:val="00941A34"/>
    <w:rsid w:val="009442E2"/>
    <w:rsid w:val="00944654"/>
    <w:rsid w:val="00945427"/>
    <w:rsid w:val="009469AE"/>
    <w:rsid w:val="00947716"/>
    <w:rsid w:val="00947DE0"/>
    <w:rsid w:val="00947E54"/>
    <w:rsid w:val="0095001C"/>
    <w:rsid w:val="00951ADD"/>
    <w:rsid w:val="009539D1"/>
    <w:rsid w:val="00953BA5"/>
    <w:rsid w:val="009565AA"/>
    <w:rsid w:val="009572A1"/>
    <w:rsid w:val="00957DFA"/>
    <w:rsid w:val="00960AE2"/>
    <w:rsid w:val="00961445"/>
    <w:rsid w:val="00961946"/>
    <w:rsid w:val="00961EFA"/>
    <w:rsid w:val="00962415"/>
    <w:rsid w:val="00962F8D"/>
    <w:rsid w:val="0096319E"/>
    <w:rsid w:val="00964AB6"/>
    <w:rsid w:val="00965041"/>
    <w:rsid w:val="00965987"/>
    <w:rsid w:val="00965F5C"/>
    <w:rsid w:val="009700AF"/>
    <w:rsid w:val="009701C5"/>
    <w:rsid w:val="009707CE"/>
    <w:rsid w:val="0097213C"/>
    <w:rsid w:val="00972BC9"/>
    <w:rsid w:val="00972EA5"/>
    <w:rsid w:val="00972F25"/>
    <w:rsid w:val="00973F71"/>
    <w:rsid w:val="00974372"/>
    <w:rsid w:val="009748CF"/>
    <w:rsid w:val="00974D13"/>
    <w:rsid w:val="00975238"/>
    <w:rsid w:val="00975F8C"/>
    <w:rsid w:val="00977470"/>
    <w:rsid w:val="00980E7E"/>
    <w:rsid w:val="00981841"/>
    <w:rsid w:val="00982A7F"/>
    <w:rsid w:val="00982E63"/>
    <w:rsid w:val="00983A45"/>
    <w:rsid w:val="00983D56"/>
    <w:rsid w:val="0098592C"/>
    <w:rsid w:val="00987F7C"/>
    <w:rsid w:val="00996825"/>
    <w:rsid w:val="009975BE"/>
    <w:rsid w:val="009A1275"/>
    <w:rsid w:val="009A1445"/>
    <w:rsid w:val="009A3117"/>
    <w:rsid w:val="009A35A3"/>
    <w:rsid w:val="009A40C1"/>
    <w:rsid w:val="009A6326"/>
    <w:rsid w:val="009A775B"/>
    <w:rsid w:val="009A79B7"/>
    <w:rsid w:val="009B199B"/>
    <w:rsid w:val="009B1D1F"/>
    <w:rsid w:val="009B1F1E"/>
    <w:rsid w:val="009B2517"/>
    <w:rsid w:val="009B2C23"/>
    <w:rsid w:val="009B35BA"/>
    <w:rsid w:val="009B3FF9"/>
    <w:rsid w:val="009B6DC4"/>
    <w:rsid w:val="009B6F4F"/>
    <w:rsid w:val="009C0364"/>
    <w:rsid w:val="009C0D8C"/>
    <w:rsid w:val="009C7D2B"/>
    <w:rsid w:val="009D009F"/>
    <w:rsid w:val="009D37B8"/>
    <w:rsid w:val="009D5872"/>
    <w:rsid w:val="009D58B5"/>
    <w:rsid w:val="009D5C7E"/>
    <w:rsid w:val="009D640D"/>
    <w:rsid w:val="009D77A7"/>
    <w:rsid w:val="009D7CB8"/>
    <w:rsid w:val="009E01BA"/>
    <w:rsid w:val="009E0B37"/>
    <w:rsid w:val="009E0E29"/>
    <w:rsid w:val="009E1541"/>
    <w:rsid w:val="009E1AB4"/>
    <w:rsid w:val="009E4BB0"/>
    <w:rsid w:val="009E56C8"/>
    <w:rsid w:val="009E6CB9"/>
    <w:rsid w:val="009E74AB"/>
    <w:rsid w:val="009F0240"/>
    <w:rsid w:val="009F21B0"/>
    <w:rsid w:val="009F2A21"/>
    <w:rsid w:val="009F3545"/>
    <w:rsid w:val="009F644C"/>
    <w:rsid w:val="009F6A73"/>
    <w:rsid w:val="009F748D"/>
    <w:rsid w:val="00A00EFC"/>
    <w:rsid w:val="00A02698"/>
    <w:rsid w:val="00A02C6E"/>
    <w:rsid w:val="00A031B1"/>
    <w:rsid w:val="00A04A0F"/>
    <w:rsid w:val="00A068B4"/>
    <w:rsid w:val="00A06B9E"/>
    <w:rsid w:val="00A07BCD"/>
    <w:rsid w:val="00A12201"/>
    <w:rsid w:val="00A12EAE"/>
    <w:rsid w:val="00A13088"/>
    <w:rsid w:val="00A14798"/>
    <w:rsid w:val="00A14AE3"/>
    <w:rsid w:val="00A14D41"/>
    <w:rsid w:val="00A177DC"/>
    <w:rsid w:val="00A203E5"/>
    <w:rsid w:val="00A20FB4"/>
    <w:rsid w:val="00A225EF"/>
    <w:rsid w:val="00A22A00"/>
    <w:rsid w:val="00A2453B"/>
    <w:rsid w:val="00A257C9"/>
    <w:rsid w:val="00A264B5"/>
    <w:rsid w:val="00A26605"/>
    <w:rsid w:val="00A271F6"/>
    <w:rsid w:val="00A27240"/>
    <w:rsid w:val="00A274A1"/>
    <w:rsid w:val="00A27DD5"/>
    <w:rsid w:val="00A27E58"/>
    <w:rsid w:val="00A3044C"/>
    <w:rsid w:val="00A313D6"/>
    <w:rsid w:val="00A329FE"/>
    <w:rsid w:val="00A33070"/>
    <w:rsid w:val="00A33AF0"/>
    <w:rsid w:val="00A34B80"/>
    <w:rsid w:val="00A353DB"/>
    <w:rsid w:val="00A356BF"/>
    <w:rsid w:val="00A3725A"/>
    <w:rsid w:val="00A41165"/>
    <w:rsid w:val="00A4372F"/>
    <w:rsid w:val="00A4482D"/>
    <w:rsid w:val="00A45979"/>
    <w:rsid w:val="00A4619E"/>
    <w:rsid w:val="00A46A32"/>
    <w:rsid w:val="00A46A3E"/>
    <w:rsid w:val="00A471A0"/>
    <w:rsid w:val="00A5038D"/>
    <w:rsid w:val="00A517AE"/>
    <w:rsid w:val="00A52A8E"/>
    <w:rsid w:val="00A532AF"/>
    <w:rsid w:val="00A53E9D"/>
    <w:rsid w:val="00A54D31"/>
    <w:rsid w:val="00A5702E"/>
    <w:rsid w:val="00A6102B"/>
    <w:rsid w:val="00A61940"/>
    <w:rsid w:val="00A62103"/>
    <w:rsid w:val="00A63194"/>
    <w:rsid w:val="00A63718"/>
    <w:rsid w:val="00A652F1"/>
    <w:rsid w:val="00A672E1"/>
    <w:rsid w:val="00A673B9"/>
    <w:rsid w:val="00A705D8"/>
    <w:rsid w:val="00A733F7"/>
    <w:rsid w:val="00A73974"/>
    <w:rsid w:val="00A75AB3"/>
    <w:rsid w:val="00A761BB"/>
    <w:rsid w:val="00A802CD"/>
    <w:rsid w:val="00A806ED"/>
    <w:rsid w:val="00A81955"/>
    <w:rsid w:val="00A83B81"/>
    <w:rsid w:val="00A83D1C"/>
    <w:rsid w:val="00A83D7A"/>
    <w:rsid w:val="00A85060"/>
    <w:rsid w:val="00A85498"/>
    <w:rsid w:val="00A862A3"/>
    <w:rsid w:val="00A86999"/>
    <w:rsid w:val="00A86F45"/>
    <w:rsid w:val="00A8742C"/>
    <w:rsid w:val="00A9253C"/>
    <w:rsid w:val="00A926BF"/>
    <w:rsid w:val="00A92940"/>
    <w:rsid w:val="00A92CDE"/>
    <w:rsid w:val="00A930DA"/>
    <w:rsid w:val="00A932F7"/>
    <w:rsid w:val="00A93768"/>
    <w:rsid w:val="00A9442B"/>
    <w:rsid w:val="00A94867"/>
    <w:rsid w:val="00A95960"/>
    <w:rsid w:val="00A96BF4"/>
    <w:rsid w:val="00A97C0B"/>
    <w:rsid w:val="00AA0AC4"/>
    <w:rsid w:val="00AA1337"/>
    <w:rsid w:val="00AA13B1"/>
    <w:rsid w:val="00AA1AC8"/>
    <w:rsid w:val="00AA459B"/>
    <w:rsid w:val="00AA6073"/>
    <w:rsid w:val="00AA657F"/>
    <w:rsid w:val="00AB0F70"/>
    <w:rsid w:val="00AB1BE8"/>
    <w:rsid w:val="00AB23BB"/>
    <w:rsid w:val="00AB2F06"/>
    <w:rsid w:val="00AB4B49"/>
    <w:rsid w:val="00AB4D3A"/>
    <w:rsid w:val="00AB5938"/>
    <w:rsid w:val="00AB6411"/>
    <w:rsid w:val="00AB6810"/>
    <w:rsid w:val="00AB6900"/>
    <w:rsid w:val="00AB6E07"/>
    <w:rsid w:val="00AB73FB"/>
    <w:rsid w:val="00AB7733"/>
    <w:rsid w:val="00AC142F"/>
    <w:rsid w:val="00AC15D3"/>
    <w:rsid w:val="00AC1906"/>
    <w:rsid w:val="00AC2D97"/>
    <w:rsid w:val="00AC3C8C"/>
    <w:rsid w:val="00AC5CC9"/>
    <w:rsid w:val="00AC6217"/>
    <w:rsid w:val="00AC65EB"/>
    <w:rsid w:val="00AD2AA3"/>
    <w:rsid w:val="00AD62B5"/>
    <w:rsid w:val="00AE00E8"/>
    <w:rsid w:val="00AE11A7"/>
    <w:rsid w:val="00AE1BE6"/>
    <w:rsid w:val="00AE3163"/>
    <w:rsid w:val="00AE3720"/>
    <w:rsid w:val="00AE4165"/>
    <w:rsid w:val="00AF0164"/>
    <w:rsid w:val="00AF0A26"/>
    <w:rsid w:val="00AF2879"/>
    <w:rsid w:val="00AF3241"/>
    <w:rsid w:val="00AF40DD"/>
    <w:rsid w:val="00AF6471"/>
    <w:rsid w:val="00AF65FD"/>
    <w:rsid w:val="00AF6702"/>
    <w:rsid w:val="00B00CD3"/>
    <w:rsid w:val="00B02BAA"/>
    <w:rsid w:val="00B02C4E"/>
    <w:rsid w:val="00B04527"/>
    <w:rsid w:val="00B07177"/>
    <w:rsid w:val="00B0774B"/>
    <w:rsid w:val="00B1033F"/>
    <w:rsid w:val="00B143ED"/>
    <w:rsid w:val="00B14AD5"/>
    <w:rsid w:val="00B15288"/>
    <w:rsid w:val="00B1661D"/>
    <w:rsid w:val="00B17567"/>
    <w:rsid w:val="00B23B4B"/>
    <w:rsid w:val="00B23E4C"/>
    <w:rsid w:val="00B24147"/>
    <w:rsid w:val="00B24918"/>
    <w:rsid w:val="00B24945"/>
    <w:rsid w:val="00B24A2D"/>
    <w:rsid w:val="00B24F4A"/>
    <w:rsid w:val="00B2583E"/>
    <w:rsid w:val="00B26B83"/>
    <w:rsid w:val="00B270CD"/>
    <w:rsid w:val="00B27DCA"/>
    <w:rsid w:val="00B3046A"/>
    <w:rsid w:val="00B30D90"/>
    <w:rsid w:val="00B31A59"/>
    <w:rsid w:val="00B32D35"/>
    <w:rsid w:val="00B3335E"/>
    <w:rsid w:val="00B3432A"/>
    <w:rsid w:val="00B36AB2"/>
    <w:rsid w:val="00B40281"/>
    <w:rsid w:val="00B40D6F"/>
    <w:rsid w:val="00B40F1C"/>
    <w:rsid w:val="00B41724"/>
    <w:rsid w:val="00B4200C"/>
    <w:rsid w:val="00B42352"/>
    <w:rsid w:val="00B4244A"/>
    <w:rsid w:val="00B42C46"/>
    <w:rsid w:val="00B42C50"/>
    <w:rsid w:val="00B436B9"/>
    <w:rsid w:val="00B4409E"/>
    <w:rsid w:val="00B4553D"/>
    <w:rsid w:val="00B45A7E"/>
    <w:rsid w:val="00B501DD"/>
    <w:rsid w:val="00B51D30"/>
    <w:rsid w:val="00B52BA2"/>
    <w:rsid w:val="00B52EB1"/>
    <w:rsid w:val="00B562A1"/>
    <w:rsid w:val="00B6021E"/>
    <w:rsid w:val="00B6050C"/>
    <w:rsid w:val="00B60F08"/>
    <w:rsid w:val="00B61CAA"/>
    <w:rsid w:val="00B61D3E"/>
    <w:rsid w:val="00B61FAE"/>
    <w:rsid w:val="00B62A29"/>
    <w:rsid w:val="00B64F5B"/>
    <w:rsid w:val="00B65F39"/>
    <w:rsid w:val="00B67261"/>
    <w:rsid w:val="00B6743A"/>
    <w:rsid w:val="00B67C93"/>
    <w:rsid w:val="00B70891"/>
    <w:rsid w:val="00B70A86"/>
    <w:rsid w:val="00B70CAD"/>
    <w:rsid w:val="00B70D2F"/>
    <w:rsid w:val="00B711C6"/>
    <w:rsid w:val="00B720E1"/>
    <w:rsid w:val="00B72443"/>
    <w:rsid w:val="00B7376A"/>
    <w:rsid w:val="00B755CB"/>
    <w:rsid w:val="00B7612A"/>
    <w:rsid w:val="00B770AA"/>
    <w:rsid w:val="00B77226"/>
    <w:rsid w:val="00B802A1"/>
    <w:rsid w:val="00B80C45"/>
    <w:rsid w:val="00B82999"/>
    <w:rsid w:val="00B82AE3"/>
    <w:rsid w:val="00B82D8F"/>
    <w:rsid w:val="00B839E7"/>
    <w:rsid w:val="00B83C9E"/>
    <w:rsid w:val="00B8506D"/>
    <w:rsid w:val="00B87D4B"/>
    <w:rsid w:val="00B87DAA"/>
    <w:rsid w:val="00B90E6B"/>
    <w:rsid w:val="00B91890"/>
    <w:rsid w:val="00B91A43"/>
    <w:rsid w:val="00B92480"/>
    <w:rsid w:val="00B926E6"/>
    <w:rsid w:val="00B94545"/>
    <w:rsid w:val="00B9479C"/>
    <w:rsid w:val="00B95903"/>
    <w:rsid w:val="00B96A5F"/>
    <w:rsid w:val="00BA085A"/>
    <w:rsid w:val="00BA0BB7"/>
    <w:rsid w:val="00BA1788"/>
    <w:rsid w:val="00BA2926"/>
    <w:rsid w:val="00BA2E61"/>
    <w:rsid w:val="00BA34CD"/>
    <w:rsid w:val="00BA7C6D"/>
    <w:rsid w:val="00BB0FD7"/>
    <w:rsid w:val="00BB1068"/>
    <w:rsid w:val="00BB1226"/>
    <w:rsid w:val="00BB1ECF"/>
    <w:rsid w:val="00BB29EE"/>
    <w:rsid w:val="00BB30F1"/>
    <w:rsid w:val="00BB48C9"/>
    <w:rsid w:val="00BB7274"/>
    <w:rsid w:val="00BB74D5"/>
    <w:rsid w:val="00BB7753"/>
    <w:rsid w:val="00BC1671"/>
    <w:rsid w:val="00BC4B2E"/>
    <w:rsid w:val="00BC5019"/>
    <w:rsid w:val="00BC50F5"/>
    <w:rsid w:val="00BC563D"/>
    <w:rsid w:val="00BC5B29"/>
    <w:rsid w:val="00BC62CB"/>
    <w:rsid w:val="00BC6BD8"/>
    <w:rsid w:val="00BC7134"/>
    <w:rsid w:val="00BC73CE"/>
    <w:rsid w:val="00BC7864"/>
    <w:rsid w:val="00BC7AA7"/>
    <w:rsid w:val="00BC7F52"/>
    <w:rsid w:val="00BD0270"/>
    <w:rsid w:val="00BD0313"/>
    <w:rsid w:val="00BD0A74"/>
    <w:rsid w:val="00BD2154"/>
    <w:rsid w:val="00BD23EB"/>
    <w:rsid w:val="00BD2704"/>
    <w:rsid w:val="00BD3ECE"/>
    <w:rsid w:val="00BD4156"/>
    <w:rsid w:val="00BD43A6"/>
    <w:rsid w:val="00BD46A9"/>
    <w:rsid w:val="00BD489C"/>
    <w:rsid w:val="00BD4B14"/>
    <w:rsid w:val="00BD4FD9"/>
    <w:rsid w:val="00BD5141"/>
    <w:rsid w:val="00BE194D"/>
    <w:rsid w:val="00BE1DCC"/>
    <w:rsid w:val="00BE25AF"/>
    <w:rsid w:val="00BE2A1F"/>
    <w:rsid w:val="00BE2BA4"/>
    <w:rsid w:val="00BE3595"/>
    <w:rsid w:val="00BE3E51"/>
    <w:rsid w:val="00BE44E4"/>
    <w:rsid w:val="00BE54D2"/>
    <w:rsid w:val="00BE7180"/>
    <w:rsid w:val="00BF11FE"/>
    <w:rsid w:val="00BF1C3E"/>
    <w:rsid w:val="00BF1E26"/>
    <w:rsid w:val="00BF49F1"/>
    <w:rsid w:val="00BF4DE1"/>
    <w:rsid w:val="00BF5775"/>
    <w:rsid w:val="00BF5B29"/>
    <w:rsid w:val="00BF6E31"/>
    <w:rsid w:val="00BF7020"/>
    <w:rsid w:val="00BF746E"/>
    <w:rsid w:val="00C004FD"/>
    <w:rsid w:val="00C00527"/>
    <w:rsid w:val="00C006E9"/>
    <w:rsid w:val="00C01035"/>
    <w:rsid w:val="00C011E8"/>
    <w:rsid w:val="00C01A61"/>
    <w:rsid w:val="00C01D8A"/>
    <w:rsid w:val="00C03AD0"/>
    <w:rsid w:val="00C04105"/>
    <w:rsid w:val="00C05E23"/>
    <w:rsid w:val="00C06518"/>
    <w:rsid w:val="00C1194E"/>
    <w:rsid w:val="00C12445"/>
    <w:rsid w:val="00C13C66"/>
    <w:rsid w:val="00C202C1"/>
    <w:rsid w:val="00C21C49"/>
    <w:rsid w:val="00C22A38"/>
    <w:rsid w:val="00C23972"/>
    <w:rsid w:val="00C24B29"/>
    <w:rsid w:val="00C24D23"/>
    <w:rsid w:val="00C25F7C"/>
    <w:rsid w:val="00C302ED"/>
    <w:rsid w:val="00C31A7E"/>
    <w:rsid w:val="00C31EAF"/>
    <w:rsid w:val="00C31F17"/>
    <w:rsid w:val="00C32430"/>
    <w:rsid w:val="00C32565"/>
    <w:rsid w:val="00C3341F"/>
    <w:rsid w:val="00C33532"/>
    <w:rsid w:val="00C33796"/>
    <w:rsid w:val="00C34508"/>
    <w:rsid w:val="00C34A1A"/>
    <w:rsid w:val="00C36AED"/>
    <w:rsid w:val="00C36EA5"/>
    <w:rsid w:val="00C3706D"/>
    <w:rsid w:val="00C37EAE"/>
    <w:rsid w:val="00C37FE5"/>
    <w:rsid w:val="00C43A18"/>
    <w:rsid w:val="00C442F4"/>
    <w:rsid w:val="00C447AA"/>
    <w:rsid w:val="00C44EAE"/>
    <w:rsid w:val="00C45435"/>
    <w:rsid w:val="00C45445"/>
    <w:rsid w:val="00C459B2"/>
    <w:rsid w:val="00C45B0C"/>
    <w:rsid w:val="00C46255"/>
    <w:rsid w:val="00C462CC"/>
    <w:rsid w:val="00C46580"/>
    <w:rsid w:val="00C51373"/>
    <w:rsid w:val="00C52845"/>
    <w:rsid w:val="00C5288A"/>
    <w:rsid w:val="00C53A05"/>
    <w:rsid w:val="00C55DB0"/>
    <w:rsid w:val="00C5609C"/>
    <w:rsid w:val="00C57438"/>
    <w:rsid w:val="00C62626"/>
    <w:rsid w:val="00C62EB9"/>
    <w:rsid w:val="00C632AE"/>
    <w:rsid w:val="00C641D9"/>
    <w:rsid w:val="00C64312"/>
    <w:rsid w:val="00C651A2"/>
    <w:rsid w:val="00C652A2"/>
    <w:rsid w:val="00C655B7"/>
    <w:rsid w:val="00C672A4"/>
    <w:rsid w:val="00C72420"/>
    <w:rsid w:val="00C72790"/>
    <w:rsid w:val="00C74159"/>
    <w:rsid w:val="00C7566B"/>
    <w:rsid w:val="00C80914"/>
    <w:rsid w:val="00C813DC"/>
    <w:rsid w:val="00C82A12"/>
    <w:rsid w:val="00C82DDD"/>
    <w:rsid w:val="00C831C2"/>
    <w:rsid w:val="00C83597"/>
    <w:rsid w:val="00C83C4D"/>
    <w:rsid w:val="00C83C58"/>
    <w:rsid w:val="00C8436C"/>
    <w:rsid w:val="00C8490E"/>
    <w:rsid w:val="00C85421"/>
    <w:rsid w:val="00C85444"/>
    <w:rsid w:val="00C86A09"/>
    <w:rsid w:val="00C86F61"/>
    <w:rsid w:val="00C87187"/>
    <w:rsid w:val="00C9090F"/>
    <w:rsid w:val="00C90FD1"/>
    <w:rsid w:val="00C91306"/>
    <w:rsid w:val="00C92CEE"/>
    <w:rsid w:val="00C93D4A"/>
    <w:rsid w:val="00C951E9"/>
    <w:rsid w:val="00C97177"/>
    <w:rsid w:val="00C9721A"/>
    <w:rsid w:val="00C97255"/>
    <w:rsid w:val="00C97956"/>
    <w:rsid w:val="00CA18D1"/>
    <w:rsid w:val="00CA19E1"/>
    <w:rsid w:val="00CA2293"/>
    <w:rsid w:val="00CA34DF"/>
    <w:rsid w:val="00CA39A4"/>
    <w:rsid w:val="00CA434C"/>
    <w:rsid w:val="00CA49CA"/>
    <w:rsid w:val="00CA4B88"/>
    <w:rsid w:val="00CA5568"/>
    <w:rsid w:val="00CA588A"/>
    <w:rsid w:val="00CA6686"/>
    <w:rsid w:val="00CB0133"/>
    <w:rsid w:val="00CB0408"/>
    <w:rsid w:val="00CB0F37"/>
    <w:rsid w:val="00CB3B0C"/>
    <w:rsid w:val="00CB442F"/>
    <w:rsid w:val="00CC2A38"/>
    <w:rsid w:val="00CC3CD7"/>
    <w:rsid w:val="00CC4AE0"/>
    <w:rsid w:val="00CC688A"/>
    <w:rsid w:val="00CC6AF4"/>
    <w:rsid w:val="00CC6F34"/>
    <w:rsid w:val="00CC6F77"/>
    <w:rsid w:val="00CD06C2"/>
    <w:rsid w:val="00CD0C29"/>
    <w:rsid w:val="00CD186D"/>
    <w:rsid w:val="00CD23A7"/>
    <w:rsid w:val="00CD3C74"/>
    <w:rsid w:val="00CD3DD9"/>
    <w:rsid w:val="00CD3FAB"/>
    <w:rsid w:val="00CD4627"/>
    <w:rsid w:val="00CD4FEF"/>
    <w:rsid w:val="00CD7AD4"/>
    <w:rsid w:val="00CD7F01"/>
    <w:rsid w:val="00CE01DC"/>
    <w:rsid w:val="00CE22E8"/>
    <w:rsid w:val="00CE34DA"/>
    <w:rsid w:val="00CE584D"/>
    <w:rsid w:val="00CE73A5"/>
    <w:rsid w:val="00CF0400"/>
    <w:rsid w:val="00CF0591"/>
    <w:rsid w:val="00CF29FA"/>
    <w:rsid w:val="00CF2F97"/>
    <w:rsid w:val="00CF3989"/>
    <w:rsid w:val="00CF4341"/>
    <w:rsid w:val="00CF4D01"/>
    <w:rsid w:val="00CF73A1"/>
    <w:rsid w:val="00CF7EB8"/>
    <w:rsid w:val="00D008F8"/>
    <w:rsid w:val="00D022B1"/>
    <w:rsid w:val="00D04B51"/>
    <w:rsid w:val="00D06D81"/>
    <w:rsid w:val="00D06F98"/>
    <w:rsid w:val="00D07A61"/>
    <w:rsid w:val="00D10160"/>
    <w:rsid w:val="00D10F45"/>
    <w:rsid w:val="00D12AA9"/>
    <w:rsid w:val="00D1322D"/>
    <w:rsid w:val="00D146D6"/>
    <w:rsid w:val="00D14F92"/>
    <w:rsid w:val="00D16230"/>
    <w:rsid w:val="00D20AB6"/>
    <w:rsid w:val="00D21229"/>
    <w:rsid w:val="00D21A8C"/>
    <w:rsid w:val="00D22739"/>
    <w:rsid w:val="00D2276C"/>
    <w:rsid w:val="00D22F55"/>
    <w:rsid w:val="00D2317D"/>
    <w:rsid w:val="00D23C5B"/>
    <w:rsid w:val="00D23F82"/>
    <w:rsid w:val="00D25776"/>
    <w:rsid w:val="00D26A0C"/>
    <w:rsid w:val="00D26D49"/>
    <w:rsid w:val="00D27287"/>
    <w:rsid w:val="00D27C2C"/>
    <w:rsid w:val="00D27E84"/>
    <w:rsid w:val="00D3017C"/>
    <w:rsid w:val="00D3082D"/>
    <w:rsid w:val="00D30900"/>
    <w:rsid w:val="00D313B9"/>
    <w:rsid w:val="00D31979"/>
    <w:rsid w:val="00D32919"/>
    <w:rsid w:val="00D32960"/>
    <w:rsid w:val="00D3297E"/>
    <w:rsid w:val="00D32DEE"/>
    <w:rsid w:val="00D331F6"/>
    <w:rsid w:val="00D339DD"/>
    <w:rsid w:val="00D33D33"/>
    <w:rsid w:val="00D3498C"/>
    <w:rsid w:val="00D355BA"/>
    <w:rsid w:val="00D3783D"/>
    <w:rsid w:val="00D40FDD"/>
    <w:rsid w:val="00D4144D"/>
    <w:rsid w:val="00D42B68"/>
    <w:rsid w:val="00D43A44"/>
    <w:rsid w:val="00D4410E"/>
    <w:rsid w:val="00D442E5"/>
    <w:rsid w:val="00D50EE7"/>
    <w:rsid w:val="00D51EC8"/>
    <w:rsid w:val="00D52462"/>
    <w:rsid w:val="00D54850"/>
    <w:rsid w:val="00D5499F"/>
    <w:rsid w:val="00D55491"/>
    <w:rsid w:val="00D5569B"/>
    <w:rsid w:val="00D557C6"/>
    <w:rsid w:val="00D56276"/>
    <w:rsid w:val="00D56A0F"/>
    <w:rsid w:val="00D56A7C"/>
    <w:rsid w:val="00D601B2"/>
    <w:rsid w:val="00D60474"/>
    <w:rsid w:val="00D60A8D"/>
    <w:rsid w:val="00D617D6"/>
    <w:rsid w:val="00D61F9A"/>
    <w:rsid w:val="00D70437"/>
    <w:rsid w:val="00D704BE"/>
    <w:rsid w:val="00D70834"/>
    <w:rsid w:val="00D72067"/>
    <w:rsid w:val="00D724D4"/>
    <w:rsid w:val="00D72A0D"/>
    <w:rsid w:val="00D73E38"/>
    <w:rsid w:val="00D74438"/>
    <w:rsid w:val="00D74528"/>
    <w:rsid w:val="00D77417"/>
    <w:rsid w:val="00D774AD"/>
    <w:rsid w:val="00D81882"/>
    <w:rsid w:val="00D82A00"/>
    <w:rsid w:val="00D85953"/>
    <w:rsid w:val="00D85E20"/>
    <w:rsid w:val="00D861B8"/>
    <w:rsid w:val="00D87570"/>
    <w:rsid w:val="00D87BB5"/>
    <w:rsid w:val="00D911B9"/>
    <w:rsid w:val="00D9201A"/>
    <w:rsid w:val="00D9224D"/>
    <w:rsid w:val="00D94432"/>
    <w:rsid w:val="00D94A8D"/>
    <w:rsid w:val="00D94AD9"/>
    <w:rsid w:val="00D959F9"/>
    <w:rsid w:val="00D95F9F"/>
    <w:rsid w:val="00D967C4"/>
    <w:rsid w:val="00D9738B"/>
    <w:rsid w:val="00D97A82"/>
    <w:rsid w:val="00DA0FF9"/>
    <w:rsid w:val="00DA11CE"/>
    <w:rsid w:val="00DA1346"/>
    <w:rsid w:val="00DA1ABD"/>
    <w:rsid w:val="00DA21FB"/>
    <w:rsid w:val="00DA3B88"/>
    <w:rsid w:val="00DA42D3"/>
    <w:rsid w:val="00DA4F0C"/>
    <w:rsid w:val="00DA5007"/>
    <w:rsid w:val="00DA6F0D"/>
    <w:rsid w:val="00DA74B2"/>
    <w:rsid w:val="00DB0ED4"/>
    <w:rsid w:val="00DB1519"/>
    <w:rsid w:val="00DB1C81"/>
    <w:rsid w:val="00DB1FDD"/>
    <w:rsid w:val="00DB296A"/>
    <w:rsid w:val="00DB3322"/>
    <w:rsid w:val="00DB35E0"/>
    <w:rsid w:val="00DB39B5"/>
    <w:rsid w:val="00DB40E4"/>
    <w:rsid w:val="00DB4DFD"/>
    <w:rsid w:val="00DB526A"/>
    <w:rsid w:val="00DB554C"/>
    <w:rsid w:val="00DB5767"/>
    <w:rsid w:val="00DB5CF5"/>
    <w:rsid w:val="00DB625C"/>
    <w:rsid w:val="00DB6CD6"/>
    <w:rsid w:val="00DC0BFB"/>
    <w:rsid w:val="00DC19D3"/>
    <w:rsid w:val="00DC25C3"/>
    <w:rsid w:val="00DC2A46"/>
    <w:rsid w:val="00DC2ABA"/>
    <w:rsid w:val="00DC2CB5"/>
    <w:rsid w:val="00DC46B4"/>
    <w:rsid w:val="00DC49BA"/>
    <w:rsid w:val="00DC564D"/>
    <w:rsid w:val="00DC5AB3"/>
    <w:rsid w:val="00DC60D0"/>
    <w:rsid w:val="00DC66FD"/>
    <w:rsid w:val="00DC6800"/>
    <w:rsid w:val="00DC6EA7"/>
    <w:rsid w:val="00DC70EA"/>
    <w:rsid w:val="00DD118C"/>
    <w:rsid w:val="00DD1335"/>
    <w:rsid w:val="00DD1D00"/>
    <w:rsid w:val="00DD2464"/>
    <w:rsid w:val="00DD3130"/>
    <w:rsid w:val="00DD33B9"/>
    <w:rsid w:val="00DD5A75"/>
    <w:rsid w:val="00DD5FB7"/>
    <w:rsid w:val="00DD6576"/>
    <w:rsid w:val="00DD67B5"/>
    <w:rsid w:val="00DD67C0"/>
    <w:rsid w:val="00DD6986"/>
    <w:rsid w:val="00DD7CE3"/>
    <w:rsid w:val="00DD7D8B"/>
    <w:rsid w:val="00DE06B6"/>
    <w:rsid w:val="00DE3E8D"/>
    <w:rsid w:val="00DE3FAA"/>
    <w:rsid w:val="00DE490C"/>
    <w:rsid w:val="00DE5907"/>
    <w:rsid w:val="00DE5962"/>
    <w:rsid w:val="00DE69DF"/>
    <w:rsid w:val="00DE6E78"/>
    <w:rsid w:val="00DE7D31"/>
    <w:rsid w:val="00DF0A6B"/>
    <w:rsid w:val="00DF12C7"/>
    <w:rsid w:val="00DF1991"/>
    <w:rsid w:val="00DF2F7A"/>
    <w:rsid w:val="00DF38B3"/>
    <w:rsid w:val="00DF42E0"/>
    <w:rsid w:val="00DF489A"/>
    <w:rsid w:val="00DF56D3"/>
    <w:rsid w:val="00DF5725"/>
    <w:rsid w:val="00DF6A91"/>
    <w:rsid w:val="00DF7DC7"/>
    <w:rsid w:val="00E0181F"/>
    <w:rsid w:val="00E01C3A"/>
    <w:rsid w:val="00E01F71"/>
    <w:rsid w:val="00E03060"/>
    <w:rsid w:val="00E035DD"/>
    <w:rsid w:val="00E05C30"/>
    <w:rsid w:val="00E062AE"/>
    <w:rsid w:val="00E07B1E"/>
    <w:rsid w:val="00E10806"/>
    <w:rsid w:val="00E10D3C"/>
    <w:rsid w:val="00E11E56"/>
    <w:rsid w:val="00E140F9"/>
    <w:rsid w:val="00E15B85"/>
    <w:rsid w:val="00E161EB"/>
    <w:rsid w:val="00E16DFD"/>
    <w:rsid w:val="00E178B9"/>
    <w:rsid w:val="00E212FC"/>
    <w:rsid w:val="00E22160"/>
    <w:rsid w:val="00E2293A"/>
    <w:rsid w:val="00E22F86"/>
    <w:rsid w:val="00E239C0"/>
    <w:rsid w:val="00E23EA6"/>
    <w:rsid w:val="00E2513F"/>
    <w:rsid w:val="00E2577F"/>
    <w:rsid w:val="00E274FA"/>
    <w:rsid w:val="00E3242F"/>
    <w:rsid w:val="00E32D41"/>
    <w:rsid w:val="00E3409F"/>
    <w:rsid w:val="00E37051"/>
    <w:rsid w:val="00E40085"/>
    <w:rsid w:val="00E40E05"/>
    <w:rsid w:val="00E41042"/>
    <w:rsid w:val="00E42D78"/>
    <w:rsid w:val="00E44287"/>
    <w:rsid w:val="00E44298"/>
    <w:rsid w:val="00E4529B"/>
    <w:rsid w:val="00E47E15"/>
    <w:rsid w:val="00E50686"/>
    <w:rsid w:val="00E50F58"/>
    <w:rsid w:val="00E5120D"/>
    <w:rsid w:val="00E52053"/>
    <w:rsid w:val="00E53AB9"/>
    <w:rsid w:val="00E53F3F"/>
    <w:rsid w:val="00E54557"/>
    <w:rsid w:val="00E54788"/>
    <w:rsid w:val="00E56C9A"/>
    <w:rsid w:val="00E57DFF"/>
    <w:rsid w:val="00E57EB8"/>
    <w:rsid w:val="00E601BE"/>
    <w:rsid w:val="00E6021A"/>
    <w:rsid w:val="00E6080D"/>
    <w:rsid w:val="00E62DB6"/>
    <w:rsid w:val="00E6359E"/>
    <w:rsid w:val="00E650F0"/>
    <w:rsid w:val="00E663CE"/>
    <w:rsid w:val="00E6681C"/>
    <w:rsid w:val="00E668C6"/>
    <w:rsid w:val="00E67886"/>
    <w:rsid w:val="00E70E91"/>
    <w:rsid w:val="00E73E76"/>
    <w:rsid w:val="00E74783"/>
    <w:rsid w:val="00E74B81"/>
    <w:rsid w:val="00E7566B"/>
    <w:rsid w:val="00E7581F"/>
    <w:rsid w:val="00E76936"/>
    <w:rsid w:val="00E77F84"/>
    <w:rsid w:val="00E80366"/>
    <w:rsid w:val="00E805FF"/>
    <w:rsid w:val="00E80E98"/>
    <w:rsid w:val="00E81BCB"/>
    <w:rsid w:val="00E82BF5"/>
    <w:rsid w:val="00E838F4"/>
    <w:rsid w:val="00E84318"/>
    <w:rsid w:val="00E853FF"/>
    <w:rsid w:val="00E85492"/>
    <w:rsid w:val="00E87986"/>
    <w:rsid w:val="00E87E96"/>
    <w:rsid w:val="00E87F56"/>
    <w:rsid w:val="00E90ADB"/>
    <w:rsid w:val="00E9148A"/>
    <w:rsid w:val="00E923DB"/>
    <w:rsid w:val="00E92C25"/>
    <w:rsid w:val="00E92EEF"/>
    <w:rsid w:val="00E93A00"/>
    <w:rsid w:val="00E94A3D"/>
    <w:rsid w:val="00E9510B"/>
    <w:rsid w:val="00E956A2"/>
    <w:rsid w:val="00E95B0D"/>
    <w:rsid w:val="00E95F89"/>
    <w:rsid w:val="00E96328"/>
    <w:rsid w:val="00E97102"/>
    <w:rsid w:val="00EA10E3"/>
    <w:rsid w:val="00EA1594"/>
    <w:rsid w:val="00EA194D"/>
    <w:rsid w:val="00EA29DF"/>
    <w:rsid w:val="00EA2B0D"/>
    <w:rsid w:val="00EA2D4B"/>
    <w:rsid w:val="00EA37B2"/>
    <w:rsid w:val="00EA3C78"/>
    <w:rsid w:val="00EA4170"/>
    <w:rsid w:val="00EA4200"/>
    <w:rsid w:val="00EA47D4"/>
    <w:rsid w:val="00EA5025"/>
    <w:rsid w:val="00EA58EB"/>
    <w:rsid w:val="00EA7890"/>
    <w:rsid w:val="00EA79B3"/>
    <w:rsid w:val="00EB2F76"/>
    <w:rsid w:val="00EB3151"/>
    <w:rsid w:val="00EB3DB8"/>
    <w:rsid w:val="00EB47F3"/>
    <w:rsid w:val="00EB5BFE"/>
    <w:rsid w:val="00EB60E8"/>
    <w:rsid w:val="00EC1B23"/>
    <w:rsid w:val="00EC1C3E"/>
    <w:rsid w:val="00EC4337"/>
    <w:rsid w:val="00EC5ED9"/>
    <w:rsid w:val="00EC68D8"/>
    <w:rsid w:val="00ED043E"/>
    <w:rsid w:val="00ED0EA9"/>
    <w:rsid w:val="00ED145C"/>
    <w:rsid w:val="00ED1B05"/>
    <w:rsid w:val="00ED2595"/>
    <w:rsid w:val="00ED2DDE"/>
    <w:rsid w:val="00ED2DE8"/>
    <w:rsid w:val="00ED35B5"/>
    <w:rsid w:val="00ED3A26"/>
    <w:rsid w:val="00ED7149"/>
    <w:rsid w:val="00ED748B"/>
    <w:rsid w:val="00EE1035"/>
    <w:rsid w:val="00EE12B2"/>
    <w:rsid w:val="00EE1E5F"/>
    <w:rsid w:val="00EE23DE"/>
    <w:rsid w:val="00EE2613"/>
    <w:rsid w:val="00EE27AE"/>
    <w:rsid w:val="00EE4C3E"/>
    <w:rsid w:val="00EE6F0A"/>
    <w:rsid w:val="00EE71B9"/>
    <w:rsid w:val="00EE7773"/>
    <w:rsid w:val="00EF185D"/>
    <w:rsid w:val="00EF2C12"/>
    <w:rsid w:val="00EF3156"/>
    <w:rsid w:val="00EF31E7"/>
    <w:rsid w:val="00EF3B5D"/>
    <w:rsid w:val="00EF3BF0"/>
    <w:rsid w:val="00EF3C9D"/>
    <w:rsid w:val="00EF4446"/>
    <w:rsid w:val="00EF5028"/>
    <w:rsid w:val="00EF56CB"/>
    <w:rsid w:val="00EF65C8"/>
    <w:rsid w:val="00EF76B7"/>
    <w:rsid w:val="00EF7CCA"/>
    <w:rsid w:val="00F00963"/>
    <w:rsid w:val="00F0101C"/>
    <w:rsid w:val="00F019B4"/>
    <w:rsid w:val="00F021FE"/>
    <w:rsid w:val="00F0640F"/>
    <w:rsid w:val="00F071C3"/>
    <w:rsid w:val="00F07693"/>
    <w:rsid w:val="00F1037C"/>
    <w:rsid w:val="00F10966"/>
    <w:rsid w:val="00F11C88"/>
    <w:rsid w:val="00F127DD"/>
    <w:rsid w:val="00F129E4"/>
    <w:rsid w:val="00F1309E"/>
    <w:rsid w:val="00F13AB6"/>
    <w:rsid w:val="00F14C7B"/>
    <w:rsid w:val="00F14CA3"/>
    <w:rsid w:val="00F1581F"/>
    <w:rsid w:val="00F164E0"/>
    <w:rsid w:val="00F16BD6"/>
    <w:rsid w:val="00F16E3B"/>
    <w:rsid w:val="00F17C59"/>
    <w:rsid w:val="00F17DED"/>
    <w:rsid w:val="00F22943"/>
    <w:rsid w:val="00F22D3E"/>
    <w:rsid w:val="00F251DD"/>
    <w:rsid w:val="00F25F4D"/>
    <w:rsid w:val="00F262DA"/>
    <w:rsid w:val="00F27332"/>
    <w:rsid w:val="00F27570"/>
    <w:rsid w:val="00F31AF5"/>
    <w:rsid w:val="00F322F0"/>
    <w:rsid w:val="00F33612"/>
    <w:rsid w:val="00F33623"/>
    <w:rsid w:val="00F3477A"/>
    <w:rsid w:val="00F35E57"/>
    <w:rsid w:val="00F379D5"/>
    <w:rsid w:val="00F37F3A"/>
    <w:rsid w:val="00F40011"/>
    <w:rsid w:val="00F443ED"/>
    <w:rsid w:val="00F45A3A"/>
    <w:rsid w:val="00F46E03"/>
    <w:rsid w:val="00F507C3"/>
    <w:rsid w:val="00F507EE"/>
    <w:rsid w:val="00F51B64"/>
    <w:rsid w:val="00F52570"/>
    <w:rsid w:val="00F5268A"/>
    <w:rsid w:val="00F52DCD"/>
    <w:rsid w:val="00F536D9"/>
    <w:rsid w:val="00F546AC"/>
    <w:rsid w:val="00F54F0A"/>
    <w:rsid w:val="00F56827"/>
    <w:rsid w:val="00F56873"/>
    <w:rsid w:val="00F57B15"/>
    <w:rsid w:val="00F57B86"/>
    <w:rsid w:val="00F60388"/>
    <w:rsid w:val="00F6241D"/>
    <w:rsid w:val="00F624F0"/>
    <w:rsid w:val="00F64469"/>
    <w:rsid w:val="00F65375"/>
    <w:rsid w:val="00F66FEA"/>
    <w:rsid w:val="00F6768B"/>
    <w:rsid w:val="00F745F6"/>
    <w:rsid w:val="00F74D54"/>
    <w:rsid w:val="00F77C46"/>
    <w:rsid w:val="00F809D8"/>
    <w:rsid w:val="00F80AC3"/>
    <w:rsid w:val="00F81828"/>
    <w:rsid w:val="00F81831"/>
    <w:rsid w:val="00F8216B"/>
    <w:rsid w:val="00F83B98"/>
    <w:rsid w:val="00F842AB"/>
    <w:rsid w:val="00F8435C"/>
    <w:rsid w:val="00F84523"/>
    <w:rsid w:val="00F846EA"/>
    <w:rsid w:val="00F8484B"/>
    <w:rsid w:val="00F86FBB"/>
    <w:rsid w:val="00F91322"/>
    <w:rsid w:val="00F91DE4"/>
    <w:rsid w:val="00F91FFB"/>
    <w:rsid w:val="00F935A6"/>
    <w:rsid w:val="00F94161"/>
    <w:rsid w:val="00F9498B"/>
    <w:rsid w:val="00F95E05"/>
    <w:rsid w:val="00F96377"/>
    <w:rsid w:val="00F96494"/>
    <w:rsid w:val="00FA0241"/>
    <w:rsid w:val="00FA2846"/>
    <w:rsid w:val="00FA2A03"/>
    <w:rsid w:val="00FA3132"/>
    <w:rsid w:val="00FA60AD"/>
    <w:rsid w:val="00FB1AB7"/>
    <w:rsid w:val="00FB3915"/>
    <w:rsid w:val="00FB47EF"/>
    <w:rsid w:val="00FB4902"/>
    <w:rsid w:val="00FB4AA7"/>
    <w:rsid w:val="00FB5C0D"/>
    <w:rsid w:val="00FB6106"/>
    <w:rsid w:val="00FC077E"/>
    <w:rsid w:val="00FC0876"/>
    <w:rsid w:val="00FC0984"/>
    <w:rsid w:val="00FC1457"/>
    <w:rsid w:val="00FC15BE"/>
    <w:rsid w:val="00FC17C3"/>
    <w:rsid w:val="00FC1E4A"/>
    <w:rsid w:val="00FC28FE"/>
    <w:rsid w:val="00FC3BD2"/>
    <w:rsid w:val="00FC407C"/>
    <w:rsid w:val="00FC42A7"/>
    <w:rsid w:val="00FC51DC"/>
    <w:rsid w:val="00FD0254"/>
    <w:rsid w:val="00FD12B0"/>
    <w:rsid w:val="00FD1EE0"/>
    <w:rsid w:val="00FD312D"/>
    <w:rsid w:val="00FD326D"/>
    <w:rsid w:val="00FD3D27"/>
    <w:rsid w:val="00FD3F44"/>
    <w:rsid w:val="00FD4F67"/>
    <w:rsid w:val="00FD52C5"/>
    <w:rsid w:val="00FD54F1"/>
    <w:rsid w:val="00FD5C0F"/>
    <w:rsid w:val="00FD6FC8"/>
    <w:rsid w:val="00FE432E"/>
    <w:rsid w:val="00FE436B"/>
    <w:rsid w:val="00FE7CA9"/>
    <w:rsid w:val="00FF17FA"/>
    <w:rsid w:val="00FF1CD4"/>
    <w:rsid w:val="00FF1F25"/>
    <w:rsid w:val="00FF294A"/>
    <w:rsid w:val="00FF3762"/>
    <w:rsid w:val="00FF521C"/>
    <w:rsid w:val="00FF5302"/>
    <w:rsid w:val="00FF5B60"/>
    <w:rsid w:val="00FF5BA9"/>
    <w:rsid w:val="00FF5C15"/>
    <w:rsid w:val="00FF5DF0"/>
    <w:rsid w:val="00FF6043"/>
    <w:rsid w:val="00FF755B"/>
    <w:rsid w:val="00FF7679"/>
    <w:rsid w:val="00FF7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7F3B"/>
  <w15:chartTrackingRefBased/>
  <w15:docId w15:val="{BED516D9-5AE9-458E-9042-A4A53296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2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46C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0C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C58"/>
    <w:rPr>
      <w:sz w:val="20"/>
      <w:szCs w:val="20"/>
    </w:rPr>
  </w:style>
  <w:style w:type="character" w:styleId="FootnoteReference">
    <w:name w:val="footnote reference"/>
    <w:basedOn w:val="DefaultParagraphFont"/>
    <w:uiPriority w:val="99"/>
    <w:semiHidden/>
    <w:unhideWhenUsed/>
    <w:rsid w:val="004A0C58"/>
    <w:rPr>
      <w:vertAlign w:val="superscript"/>
    </w:rPr>
  </w:style>
  <w:style w:type="character" w:styleId="Hyperlink">
    <w:name w:val="Hyperlink"/>
    <w:basedOn w:val="DefaultParagraphFont"/>
    <w:uiPriority w:val="99"/>
    <w:unhideWhenUsed/>
    <w:rsid w:val="008243E1"/>
    <w:rPr>
      <w:color w:val="0563C1" w:themeColor="hyperlink"/>
      <w:u w:val="single"/>
    </w:rPr>
  </w:style>
  <w:style w:type="character" w:customStyle="1" w:styleId="UnresolvedMention1">
    <w:name w:val="Unresolved Mention1"/>
    <w:basedOn w:val="DefaultParagraphFont"/>
    <w:uiPriority w:val="99"/>
    <w:semiHidden/>
    <w:unhideWhenUsed/>
    <w:rsid w:val="008243E1"/>
    <w:rPr>
      <w:color w:val="808080"/>
      <w:shd w:val="clear" w:color="auto" w:fill="E6E6E6"/>
    </w:rPr>
  </w:style>
  <w:style w:type="character" w:styleId="Strong">
    <w:name w:val="Strong"/>
    <w:basedOn w:val="DefaultParagraphFont"/>
    <w:uiPriority w:val="22"/>
    <w:qFormat/>
    <w:rsid w:val="00FD1EE0"/>
    <w:rPr>
      <w:b/>
      <w:bCs/>
    </w:rPr>
  </w:style>
  <w:style w:type="character" w:styleId="FollowedHyperlink">
    <w:name w:val="FollowedHyperlink"/>
    <w:basedOn w:val="DefaultParagraphFont"/>
    <w:uiPriority w:val="99"/>
    <w:semiHidden/>
    <w:unhideWhenUsed/>
    <w:rsid w:val="00C43A18"/>
    <w:rPr>
      <w:color w:val="954F72" w:themeColor="followedHyperlink"/>
      <w:u w:val="single"/>
    </w:rPr>
  </w:style>
  <w:style w:type="paragraph" w:styleId="ListParagraph">
    <w:name w:val="List Paragraph"/>
    <w:basedOn w:val="Normal"/>
    <w:uiPriority w:val="34"/>
    <w:qFormat/>
    <w:rsid w:val="00D32960"/>
    <w:pPr>
      <w:ind w:left="720"/>
      <w:contextualSpacing/>
    </w:pPr>
  </w:style>
  <w:style w:type="paragraph" w:styleId="NormalWeb">
    <w:name w:val="Normal (Web)"/>
    <w:basedOn w:val="Normal"/>
    <w:uiPriority w:val="99"/>
    <w:unhideWhenUsed/>
    <w:rsid w:val="007E14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A42C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17203"/>
    <w:rPr>
      <w:i/>
      <w:iCs/>
    </w:rPr>
  </w:style>
  <w:style w:type="paragraph" w:styleId="BalloonText">
    <w:name w:val="Balloon Text"/>
    <w:basedOn w:val="Normal"/>
    <w:link w:val="BalloonTextChar"/>
    <w:uiPriority w:val="99"/>
    <w:semiHidden/>
    <w:unhideWhenUsed/>
    <w:rsid w:val="002E1C5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1C50"/>
    <w:rPr>
      <w:rFonts w:ascii="Times New Roman" w:hAnsi="Times New Roman" w:cs="Times New Roman"/>
      <w:sz w:val="18"/>
      <w:szCs w:val="18"/>
    </w:rPr>
  </w:style>
  <w:style w:type="character" w:customStyle="1" w:styleId="penname">
    <w:name w:val="penname"/>
    <w:basedOn w:val="DefaultParagraphFont"/>
    <w:rsid w:val="00B24945"/>
  </w:style>
  <w:style w:type="paragraph" w:styleId="Header">
    <w:name w:val="header"/>
    <w:basedOn w:val="Normal"/>
    <w:link w:val="HeaderChar"/>
    <w:uiPriority w:val="99"/>
    <w:unhideWhenUsed/>
    <w:rsid w:val="009F3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545"/>
  </w:style>
  <w:style w:type="paragraph" w:styleId="Footer">
    <w:name w:val="footer"/>
    <w:basedOn w:val="Normal"/>
    <w:link w:val="FooterChar"/>
    <w:uiPriority w:val="99"/>
    <w:unhideWhenUsed/>
    <w:rsid w:val="009F3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545"/>
  </w:style>
  <w:style w:type="paragraph" w:styleId="Title">
    <w:name w:val="Title"/>
    <w:basedOn w:val="Normal"/>
    <w:next w:val="Normal"/>
    <w:link w:val="TitleChar"/>
    <w:uiPriority w:val="10"/>
    <w:qFormat/>
    <w:rsid w:val="00F54F0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eastAsia="en-AU"/>
    </w:rPr>
  </w:style>
  <w:style w:type="character" w:customStyle="1" w:styleId="TitleChar">
    <w:name w:val="Title Char"/>
    <w:basedOn w:val="DefaultParagraphFont"/>
    <w:link w:val="Title"/>
    <w:uiPriority w:val="10"/>
    <w:rsid w:val="00F54F0A"/>
    <w:rPr>
      <w:rFonts w:asciiTheme="majorHAnsi" w:eastAsiaTheme="majorEastAsia" w:hAnsiTheme="majorHAnsi" w:cstheme="majorBidi"/>
      <w:color w:val="323E4F" w:themeColor="text2" w:themeShade="BF"/>
      <w:spacing w:val="5"/>
      <w:kern w:val="28"/>
      <w:sz w:val="52"/>
      <w:szCs w:val="52"/>
      <w:lang w:val="en-GB" w:eastAsia="en-AU"/>
    </w:rPr>
  </w:style>
  <w:style w:type="character" w:customStyle="1" w:styleId="Heading2Char">
    <w:name w:val="Heading 2 Char"/>
    <w:basedOn w:val="DefaultParagraphFont"/>
    <w:link w:val="Heading2"/>
    <w:uiPriority w:val="9"/>
    <w:semiHidden/>
    <w:rsid w:val="00246C1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60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2766">
      <w:bodyDiv w:val="1"/>
      <w:marLeft w:val="0"/>
      <w:marRight w:val="0"/>
      <w:marTop w:val="0"/>
      <w:marBottom w:val="0"/>
      <w:divBdr>
        <w:top w:val="none" w:sz="0" w:space="0" w:color="auto"/>
        <w:left w:val="none" w:sz="0" w:space="0" w:color="auto"/>
        <w:bottom w:val="none" w:sz="0" w:space="0" w:color="auto"/>
        <w:right w:val="none" w:sz="0" w:space="0" w:color="auto"/>
      </w:divBdr>
    </w:div>
    <w:div w:id="405340905">
      <w:bodyDiv w:val="1"/>
      <w:marLeft w:val="0"/>
      <w:marRight w:val="0"/>
      <w:marTop w:val="0"/>
      <w:marBottom w:val="0"/>
      <w:divBdr>
        <w:top w:val="none" w:sz="0" w:space="0" w:color="auto"/>
        <w:left w:val="none" w:sz="0" w:space="0" w:color="auto"/>
        <w:bottom w:val="none" w:sz="0" w:space="0" w:color="auto"/>
        <w:right w:val="none" w:sz="0" w:space="0" w:color="auto"/>
      </w:divBdr>
      <w:divsChild>
        <w:div w:id="1053502073">
          <w:marLeft w:val="0"/>
          <w:marRight w:val="0"/>
          <w:marTop w:val="0"/>
          <w:marBottom w:val="0"/>
          <w:divBdr>
            <w:top w:val="none" w:sz="0" w:space="0" w:color="auto"/>
            <w:left w:val="none" w:sz="0" w:space="0" w:color="auto"/>
            <w:bottom w:val="none" w:sz="0" w:space="0" w:color="auto"/>
            <w:right w:val="none" w:sz="0" w:space="0" w:color="auto"/>
          </w:divBdr>
          <w:divsChild>
            <w:div w:id="594091549">
              <w:marLeft w:val="0"/>
              <w:marRight w:val="0"/>
              <w:marTop w:val="0"/>
              <w:marBottom w:val="0"/>
              <w:divBdr>
                <w:top w:val="none" w:sz="0" w:space="0" w:color="auto"/>
                <w:left w:val="none" w:sz="0" w:space="0" w:color="auto"/>
                <w:bottom w:val="none" w:sz="0" w:space="0" w:color="auto"/>
                <w:right w:val="none" w:sz="0" w:space="0" w:color="auto"/>
              </w:divBdr>
              <w:divsChild>
                <w:div w:id="417218685">
                  <w:marLeft w:val="0"/>
                  <w:marRight w:val="0"/>
                  <w:marTop w:val="0"/>
                  <w:marBottom w:val="0"/>
                  <w:divBdr>
                    <w:top w:val="none" w:sz="0" w:space="0" w:color="auto"/>
                    <w:left w:val="none" w:sz="0" w:space="0" w:color="auto"/>
                    <w:bottom w:val="none" w:sz="0" w:space="0" w:color="auto"/>
                    <w:right w:val="none" w:sz="0" w:space="0" w:color="auto"/>
                  </w:divBdr>
                </w:div>
                <w:div w:id="327440751">
                  <w:marLeft w:val="0"/>
                  <w:marRight w:val="0"/>
                  <w:marTop w:val="0"/>
                  <w:marBottom w:val="0"/>
                  <w:divBdr>
                    <w:top w:val="none" w:sz="0" w:space="0" w:color="auto"/>
                    <w:left w:val="none" w:sz="0" w:space="0" w:color="auto"/>
                    <w:bottom w:val="none" w:sz="0" w:space="0" w:color="auto"/>
                    <w:right w:val="none" w:sz="0" w:space="0" w:color="auto"/>
                  </w:divBdr>
                </w:div>
              </w:divsChild>
            </w:div>
            <w:div w:id="1834299617">
              <w:marLeft w:val="223"/>
              <w:marRight w:val="0"/>
              <w:marTop w:val="0"/>
              <w:marBottom w:val="0"/>
              <w:divBdr>
                <w:top w:val="none" w:sz="0" w:space="0" w:color="auto"/>
                <w:left w:val="none" w:sz="0" w:space="0" w:color="auto"/>
                <w:bottom w:val="none" w:sz="0" w:space="0" w:color="auto"/>
                <w:right w:val="none" w:sz="0" w:space="0" w:color="auto"/>
              </w:divBdr>
            </w:div>
          </w:divsChild>
        </w:div>
        <w:div w:id="1839348891">
          <w:marLeft w:val="0"/>
          <w:marRight w:val="0"/>
          <w:marTop w:val="0"/>
          <w:marBottom w:val="0"/>
          <w:divBdr>
            <w:top w:val="none" w:sz="0" w:space="0" w:color="auto"/>
            <w:left w:val="none" w:sz="0" w:space="0" w:color="auto"/>
            <w:bottom w:val="none" w:sz="0" w:space="0" w:color="auto"/>
            <w:right w:val="none" w:sz="0" w:space="0" w:color="auto"/>
          </w:divBdr>
          <w:divsChild>
            <w:div w:id="19512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01553">
      <w:bodyDiv w:val="1"/>
      <w:marLeft w:val="0"/>
      <w:marRight w:val="0"/>
      <w:marTop w:val="0"/>
      <w:marBottom w:val="0"/>
      <w:divBdr>
        <w:top w:val="none" w:sz="0" w:space="0" w:color="auto"/>
        <w:left w:val="none" w:sz="0" w:space="0" w:color="auto"/>
        <w:bottom w:val="none" w:sz="0" w:space="0" w:color="auto"/>
        <w:right w:val="none" w:sz="0" w:space="0" w:color="auto"/>
      </w:divBdr>
      <w:divsChild>
        <w:div w:id="1835800566">
          <w:marLeft w:val="0"/>
          <w:marRight w:val="0"/>
          <w:marTop w:val="0"/>
          <w:marBottom w:val="0"/>
          <w:divBdr>
            <w:top w:val="none" w:sz="0" w:space="0" w:color="auto"/>
            <w:left w:val="none" w:sz="0" w:space="0" w:color="auto"/>
            <w:bottom w:val="none" w:sz="0" w:space="0" w:color="auto"/>
            <w:right w:val="none" w:sz="0" w:space="0" w:color="auto"/>
          </w:divBdr>
          <w:divsChild>
            <w:div w:id="1087964887">
              <w:marLeft w:val="0"/>
              <w:marRight w:val="0"/>
              <w:marTop w:val="0"/>
              <w:marBottom w:val="0"/>
              <w:divBdr>
                <w:top w:val="none" w:sz="0" w:space="0" w:color="auto"/>
                <w:left w:val="none" w:sz="0" w:space="0" w:color="auto"/>
                <w:bottom w:val="none" w:sz="0" w:space="0" w:color="auto"/>
                <w:right w:val="none" w:sz="0" w:space="0" w:color="auto"/>
              </w:divBdr>
              <w:divsChild>
                <w:div w:id="454905651">
                  <w:marLeft w:val="0"/>
                  <w:marRight w:val="0"/>
                  <w:marTop w:val="0"/>
                  <w:marBottom w:val="0"/>
                  <w:divBdr>
                    <w:top w:val="none" w:sz="0" w:space="0" w:color="auto"/>
                    <w:left w:val="none" w:sz="0" w:space="0" w:color="auto"/>
                    <w:bottom w:val="none" w:sz="0" w:space="0" w:color="auto"/>
                    <w:right w:val="none" w:sz="0" w:space="0" w:color="auto"/>
                  </w:divBdr>
                </w:div>
                <w:div w:id="64378347">
                  <w:marLeft w:val="0"/>
                  <w:marRight w:val="0"/>
                  <w:marTop w:val="0"/>
                  <w:marBottom w:val="0"/>
                  <w:divBdr>
                    <w:top w:val="none" w:sz="0" w:space="0" w:color="auto"/>
                    <w:left w:val="none" w:sz="0" w:space="0" w:color="auto"/>
                    <w:bottom w:val="none" w:sz="0" w:space="0" w:color="auto"/>
                    <w:right w:val="none" w:sz="0" w:space="0" w:color="auto"/>
                  </w:divBdr>
                </w:div>
              </w:divsChild>
            </w:div>
            <w:div w:id="1555116218">
              <w:marLeft w:val="223"/>
              <w:marRight w:val="0"/>
              <w:marTop w:val="0"/>
              <w:marBottom w:val="0"/>
              <w:divBdr>
                <w:top w:val="none" w:sz="0" w:space="0" w:color="auto"/>
                <w:left w:val="none" w:sz="0" w:space="0" w:color="auto"/>
                <w:bottom w:val="none" w:sz="0" w:space="0" w:color="auto"/>
                <w:right w:val="none" w:sz="0" w:space="0" w:color="auto"/>
              </w:divBdr>
            </w:div>
          </w:divsChild>
        </w:div>
        <w:div w:id="170488954">
          <w:marLeft w:val="0"/>
          <w:marRight w:val="0"/>
          <w:marTop w:val="0"/>
          <w:marBottom w:val="0"/>
          <w:divBdr>
            <w:top w:val="none" w:sz="0" w:space="0" w:color="auto"/>
            <w:left w:val="none" w:sz="0" w:space="0" w:color="auto"/>
            <w:bottom w:val="none" w:sz="0" w:space="0" w:color="auto"/>
            <w:right w:val="none" w:sz="0" w:space="0" w:color="auto"/>
          </w:divBdr>
          <w:divsChild>
            <w:div w:id="128962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634250">
      <w:bodyDiv w:val="1"/>
      <w:marLeft w:val="0"/>
      <w:marRight w:val="0"/>
      <w:marTop w:val="0"/>
      <w:marBottom w:val="0"/>
      <w:divBdr>
        <w:top w:val="none" w:sz="0" w:space="0" w:color="auto"/>
        <w:left w:val="none" w:sz="0" w:space="0" w:color="auto"/>
        <w:bottom w:val="none" w:sz="0" w:space="0" w:color="auto"/>
        <w:right w:val="none" w:sz="0" w:space="0" w:color="auto"/>
      </w:divBdr>
    </w:div>
    <w:div w:id="1321619402">
      <w:bodyDiv w:val="1"/>
      <w:marLeft w:val="0"/>
      <w:marRight w:val="0"/>
      <w:marTop w:val="0"/>
      <w:marBottom w:val="0"/>
      <w:divBdr>
        <w:top w:val="none" w:sz="0" w:space="0" w:color="auto"/>
        <w:left w:val="none" w:sz="0" w:space="0" w:color="auto"/>
        <w:bottom w:val="none" w:sz="0" w:space="0" w:color="auto"/>
        <w:right w:val="none" w:sz="0" w:space="0" w:color="auto"/>
      </w:divBdr>
    </w:div>
    <w:div w:id="1364868352">
      <w:bodyDiv w:val="1"/>
      <w:marLeft w:val="0"/>
      <w:marRight w:val="0"/>
      <w:marTop w:val="0"/>
      <w:marBottom w:val="0"/>
      <w:divBdr>
        <w:top w:val="none" w:sz="0" w:space="0" w:color="auto"/>
        <w:left w:val="none" w:sz="0" w:space="0" w:color="auto"/>
        <w:bottom w:val="none" w:sz="0" w:space="0" w:color="auto"/>
        <w:right w:val="none" w:sz="0" w:space="0" w:color="auto"/>
      </w:divBdr>
    </w:div>
    <w:div w:id="1636528013">
      <w:bodyDiv w:val="1"/>
      <w:marLeft w:val="0"/>
      <w:marRight w:val="0"/>
      <w:marTop w:val="0"/>
      <w:marBottom w:val="0"/>
      <w:divBdr>
        <w:top w:val="none" w:sz="0" w:space="0" w:color="auto"/>
        <w:left w:val="none" w:sz="0" w:space="0" w:color="auto"/>
        <w:bottom w:val="none" w:sz="0" w:space="0" w:color="auto"/>
        <w:right w:val="none" w:sz="0" w:space="0" w:color="auto"/>
      </w:divBdr>
    </w:div>
    <w:div w:id="1675647384">
      <w:bodyDiv w:val="1"/>
      <w:marLeft w:val="0"/>
      <w:marRight w:val="0"/>
      <w:marTop w:val="0"/>
      <w:marBottom w:val="0"/>
      <w:divBdr>
        <w:top w:val="none" w:sz="0" w:space="0" w:color="auto"/>
        <w:left w:val="none" w:sz="0" w:space="0" w:color="auto"/>
        <w:bottom w:val="none" w:sz="0" w:space="0" w:color="auto"/>
        <w:right w:val="none" w:sz="0" w:space="0" w:color="auto"/>
      </w:divBdr>
    </w:div>
    <w:div w:id="1780444623">
      <w:bodyDiv w:val="1"/>
      <w:marLeft w:val="0"/>
      <w:marRight w:val="0"/>
      <w:marTop w:val="0"/>
      <w:marBottom w:val="0"/>
      <w:divBdr>
        <w:top w:val="none" w:sz="0" w:space="0" w:color="auto"/>
        <w:left w:val="none" w:sz="0" w:space="0" w:color="auto"/>
        <w:bottom w:val="none" w:sz="0" w:space="0" w:color="auto"/>
        <w:right w:val="none" w:sz="0" w:space="0" w:color="auto"/>
      </w:divBdr>
    </w:div>
    <w:div w:id="1890267276">
      <w:bodyDiv w:val="1"/>
      <w:marLeft w:val="0"/>
      <w:marRight w:val="0"/>
      <w:marTop w:val="0"/>
      <w:marBottom w:val="0"/>
      <w:divBdr>
        <w:top w:val="none" w:sz="0" w:space="0" w:color="auto"/>
        <w:left w:val="none" w:sz="0" w:space="0" w:color="auto"/>
        <w:bottom w:val="none" w:sz="0" w:space="0" w:color="auto"/>
        <w:right w:val="none" w:sz="0" w:space="0" w:color="auto"/>
      </w:divBdr>
      <w:divsChild>
        <w:div w:id="2115241557">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wto.org/english/docs_e/legal_e/17-tbt_e.htm" TargetMode="External"/><Relationship Id="rId2" Type="http://schemas.openxmlformats.org/officeDocument/2006/relationships/hyperlink" Target="https://www.energy-efficiency.us/" TargetMode="External"/><Relationship Id="rId1" Type="http://schemas.openxmlformats.org/officeDocument/2006/relationships/hyperlink" Target="https://www.energystar.gov/" TargetMode="External"/><Relationship Id="rId4" Type="http://schemas.openxmlformats.org/officeDocument/2006/relationships/hyperlink" Target="https://www.wto.org/english/news_e/archive_e/tessd_arc_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CA5EE-7141-45D4-A9C1-50A2E4F9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2227</Words>
  <Characters>12695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Halvorsen</dc:creator>
  <cp:keywords/>
  <dc:description/>
  <cp:lastModifiedBy>USER</cp:lastModifiedBy>
  <cp:revision>2</cp:revision>
  <dcterms:created xsi:type="dcterms:W3CDTF">2023-03-04T10:50:00Z</dcterms:created>
  <dcterms:modified xsi:type="dcterms:W3CDTF">2023-03-04T10:50:00Z</dcterms:modified>
</cp:coreProperties>
</file>